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68E96A">
      <w:pPr>
        <w:pStyle w:val="9"/>
        <w:keepNext w:val="0"/>
        <w:keepLines w:val="0"/>
        <w:pageBreakBefore w:val="0"/>
        <w:tabs>
          <w:tab w:val="left" w:pos="6380"/>
        </w:tabs>
        <w:kinsoku/>
        <w:overflowPunct/>
        <w:topLinePunct w:val="0"/>
        <w:bidi w:val="0"/>
        <w:spacing w:before="0" w:after="0"/>
        <w:ind w:left="0" w:right="0"/>
        <w:jc w:val="center"/>
        <w:rPr>
          <w:rFonts w:hint="default" w:ascii="Times New Roman" w:hAnsi="Times New Roman" w:eastAsia="仿宋" w:cs="Times New Roman"/>
        </w:rPr>
      </w:pPr>
    </w:p>
    <w:p w14:paraId="3293F29D">
      <w:pPr>
        <w:pStyle w:val="9"/>
        <w:keepNext w:val="0"/>
        <w:keepLines w:val="0"/>
        <w:pageBreakBefore w:val="0"/>
        <w:tabs>
          <w:tab w:val="left" w:pos="6380"/>
        </w:tabs>
        <w:kinsoku/>
        <w:overflowPunct/>
        <w:topLinePunct w:val="0"/>
        <w:bidi w:val="0"/>
        <w:spacing w:before="0" w:after="0"/>
        <w:ind w:left="0" w:right="0"/>
        <w:jc w:val="center"/>
        <w:rPr>
          <w:rFonts w:hint="default" w:ascii="Times New Roman" w:hAnsi="Times New Roman" w:eastAsia="仿宋" w:cs="Times New Roman"/>
        </w:rPr>
      </w:pPr>
    </w:p>
    <w:p w14:paraId="02D453BD">
      <w:pPr>
        <w:pStyle w:val="9"/>
        <w:keepNext w:val="0"/>
        <w:keepLines w:val="0"/>
        <w:pageBreakBefore w:val="0"/>
        <w:tabs>
          <w:tab w:val="left" w:pos="6380"/>
        </w:tabs>
        <w:kinsoku/>
        <w:overflowPunct/>
        <w:topLinePunct w:val="0"/>
        <w:bidi w:val="0"/>
        <w:spacing w:before="0" w:after="0"/>
        <w:ind w:left="0" w:right="0"/>
        <w:jc w:val="center"/>
        <w:rPr>
          <w:rFonts w:hint="default" w:ascii="Times New Roman" w:hAnsi="Times New Roman" w:eastAsia="仿宋" w:cs="Times New Roman"/>
        </w:rPr>
      </w:pPr>
    </w:p>
    <w:p w14:paraId="176DA627">
      <w:pPr>
        <w:pStyle w:val="9"/>
        <w:keepNext w:val="0"/>
        <w:keepLines w:val="0"/>
        <w:pageBreakBefore w:val="0"/>
        <w:tabs>
          <w:tab w:val="left" w:pos="6380"/>
        </w:tabs>
        <w:kinsoku/>
        <w:overflowPunct/>
        <w:topLinePunct w:val="0"/>
        <w:bidi w:val="0"/>
        <w:spacing w:before="0" w:after="0"/>
        <w:ind w:left="0" w:right="0"/>
        <w:jc w:val="center"/>
        <w:rPr>
          <w:rFonts w:hint="default" w:ascii="Times New Roman" w:hAnsi="Times New Roman" w:eastAsia="仿宋" w:cs="Times New Roman"/>
        </w:rPr>
      </w:pPr>
    </w:p>
    <w:p w14:paraId="5F83CFA9">
      <w:pPr>
        <w:pStyle w:val="9"/>
        <w:keepNext w:val="0"/>
        <w:keepLines w:val="0"/>
        <w:pageBreakBefore w:val="0"/>
        <w:tabs>
          <w:tab w:val="left" w:pos="6380"/>
        </w:tabs>
        <w:kinsoku/>
        <w:overflowPunct/>
        <w:topLinePunct w:val="0"/>
        <w:bidi w:val="0"/>
        <w:spacing w:before="0" w:after="0"/>
        <w:ind w:left="0" w:right="0"/>
        <w:jc w:val="center"/>
        <w:rPr>
          <w:rFonts w:hint="default" w:ascii="Times New Roman" w:hAnsi="Times New Roman" w:eastAsia="仿宋" w:cs="Times New Roman"/>
        </w:rPr>
      </w:pPr>
    </w:p>
    <w:p w14:paraId="470618F7">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b/>
          <w:bCs/>
          <w:sz w:val="48"/>
          <w:szCs w:val="48"/>
          <w:lang w:eastAsia="zh-CN"/>
        </w:rPr>
      </w:pPr>
      <w:r>
        <w:rPr>
          <w:rFonts w:hint="eastAsia"/>
          <w:b/>
          <w:bCs/>
          <w:sz w:val="48"/>
          <w:szCs w:val="48"/>
          <w:lang w:eastAsia="zh-CN"/>
        </w:rPr>
        <w:t>北京东方红航天生物技术股份有限公司</w:t>
      </w:r>
    </w:p>
    <w:p w14:paraId="081DF675">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b/>
          <w:bCs/>
          <w:sz w:val="48"/>
          <w:szCs w:val="48"/>
          <w:lang w:eastAsia="zh-CN"/>
        </w:rPr>
      </w:pPr>
      <w:bookmarkStart w:id="0" w:name="_Toc20549"/>
      <w:bookmarkStart w:id="1" w:name="_Toc20387"/>
      <w:bookmarkStart w:id="2" w:name="_Toc23638"/>
      <w:bookmarkStart w:id="3" w:name="_Toc13077"/>
      <w:bookmarkStart w:id="4" w:name="_Toc18615"/>
      <w:bookmarkStart w:id="5" w:name="_Toc13208"/>
      <w:bookmarkStart w:id="6" w:name="_Toc15410"/>
      <w:bookmarkStart w:id="7" w:name="_Toc25776"/>
      <w:r>
        <w:rPr>
          <w:rFonts w:hint="eastAsia"/>
          <w:b/>
          <w:bCs/>
          <w:sz w:val="48"/>
          <w:szCs w:val="48"/>
          <w:lang w:eastAsia="zh-CN"/>
        </w:rPr>
        <w:t>新建怀来综合生产基地工程项目</w:t>
      </w:r>
    </w:p>
    <w:p w14:paraId="538235A6">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sz w:val="40"/>
          <w:szCs w:val="40"/>
        </w:rPr>
      </w:pPr>
      <w:r>
        <w:rPr>
          <w:rFonts w:hint="default"/>
          <w:b/>
          <w:bCs/>
          <w:sz w:val="48"/>
          <w:szCs w:val="48"/>
        </w:rPr>
        <w:t>竣工环境保护验收</w:t>
      </w:r>
      <w:r>
        <w:rPr>
          <w:rFonts w:hint="default"/>
          <w:b/>
          <w:bCs/>
          <w:sz w:val="48"/>
          <w:szCs w:val="48"/>
          <w:lang w:eastAsia="zh-CN"/>
        </w:rPr>
        <w:t>调查</w:t>
      </w:r>
      <w:r>
        <w:rPr>
          <w:rFonts w:hint="default"/>
          <w:b/>
          <w:bCs/>
          <w:sz w:val="48"/>
          <w:szCs w:val="48"/>
        </w:rPr>
        <w:t>报告</w:t>
      </w:r>
      <w:bookmarkEnd w:id="0"/>
      <w:bookmarkEnd w:id="1"/>
      <w:bookmarkEnd w:id="2"/>
      <w:bookmarkEnd w:id="3"/>
      <w:bookmarkEnd w:id="4"/>
      <w:bookmarkEnd w:id="5"/>
      <w:bookmarkEnd w:id="6"/>
      <w:bookmarkEnd w:id="7"/>
    </w:p>
    <w:p w14:paraId="51924F9F">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sz w:val="40"/>
          <w:szCs w:val="40"/>
        </w:rPr>
      </w:pPr>
    </w:p>
    <w:p w14:paraId="1D3E2B81">
      <w:pPr>
        <w:bidi w:val="0"/>
        <w:jc w:val="center"/>
        <w:rPr>
          <w:rFonts w:hint="default"/>
          <w:sz w:val="40"/>
          <w:szCs w:val="40"/>
        </w:rPr>
      </w:pPr>
    </w:p>
    <w:p w14:paraId="4C1B2334">
      <w:pPr>
        <w:bidi w:val="0"/>
        <w:jc w:val="center"/>
        <w:rPr>
          <w:rFonts w:hint="default"/>
          <w:sz w:val="40"/>
          <w:szCs w:val="40"/>
        </w:rPr>
      </w:pPr>
    </w:p>
    <w:p w14:paraId="74E257E1">
      <w:pPr>
        <w:bidi w:val="0"/>
        <w:jc w:val="center"/>
        <w:rPr>
          <w:rFonts w:hint="default"/>
          <w:sz w:val="40"/>
          <w:szCs w:val="40"/>
        </w:rPr>
      </w:pPr>
    </w:p>
    <w:p w14:paraId="2B89DC66">
      <w:pPr>
        <w:bidi w:val="0"/>
        <w:jc w:val="center"/>
        <w:rPr>
          <w:rFonts w:hint="default"/>
          <w:sz w:val="40"/>
          <w:szCs w:val="40"/>
        </w:rPr>
      </w:pPr>
    </w:p>
    <w:p w14:paraId="3555A27B">
      <w:pPr>
        <w:bidi w:val="0"/>
        <w:jc w:val="center"/>
        <w:rPr>
          <w:rFonts w:hint="default"/>
          <w:sz w:val="40"/>
          <w:szCs w:val="40"/>
        </w:rPr>
      </w:pPr>
    </w:p>
    <w:p w14:paraId="7B529A93">
      <w:pPr>
        <w:bidi w:val="0"/>
        <w:jc w:val="center"/>
        <w:rPr>
          <w:rFonts w:hint="default"/>
          <w:sz w:val="40"/>
          <w:szCs w:val="40"/>
        </w:rPr>
      </w:pPr>
    </w:p>
    <w:p w14:paraId="055C725E">
      <w:pPr>
        <w:bidi w:val="0"/>
        <w:jc w:val="center"/>
        <w:rPr>
          <w:rFonts w:hint="default"/>
          <w:sz w:val="40"/>
          <w:szCs w:val="40"/>
        </w:rPr>
      </w:pPr>
    </w:p>
    <w:p w14:paraId="256D20BB">
      <w:pPr>
        <w:bidi w:val="0"/>
        <w:jc w:val="center"/>
        <w:rPr>
          <w:rFonts w:hint="default"/>
          <w:sz w:val="40"/>
          <w:szCs w:val="40"/>
        </w:rPr>
      </w:pPr>
    </w:p>
    <w:p w14:paraId="039E1F32">
      <w:pPr>
        <w:bidi w:val="0"/>
        <w:jc w:val="center"/>
        <w:rPr>
          <w:rFonts w:hint="default"/>
          <w:sz w:val="40"/>
          <w:szCs w:val="40"/>
        </w:rPr>
      </w:pPr>
    </w:p>
    <w:p w14:paraId="4B684707">
      <w:pPr>
        <w:keepNext w:val="0"/>
        <w:keepLines w:val="0"/>
        <w:pageBreakBefore w:val="0"/>
        <w:widowControl w:val="0"/>
        <w:kinsoku/>
        <w:wordWrap/>
        <w:overflowPunct/>
        <w:topLinePunct w:val="0"/>
        <w:autoSpaceDE w:val="0"/>
        <w:autoSpaceDN w:val="0"/>
        <w:bidi w:val="0"/>
        <w:adjustRightInd/>
        <w:snapToGrid/>
        <w:spacing w:line="360" w:lineRule="auto"/>
        <w:ind w:left="660" w:leftChars="300"/>
        <w:jc w:val="both"/>
        <w:textAlignment w:val="auto"/>
        <w:rPr>
          <w:rFonts w:hint="default"/>
          <w:b/>
          <w:bCs/>
          <w:sz w:val="32"/>
          <w:szCs w:val="32"/>
        </w:rPr>
      </w:pPr>
      <w:bookmarkStart w:id="8" w:name="_Toc11166"/>
      <w:bookmarkStart w:id="9" w:name="_Toc6684"/>
      <w:bookmarkStart w:id="10" w:name="_Toc29266"/>
      <w:bookmarkStart w:id="11" w:name="_Toc18920"/>
      <w:r>
        <w:rPr>
          <w:rFonts w:hint="default"/>
          <w:b/>
          <w:bCs/>
          <w:sz w:val="32"/>
          <w:szCs w:val="32"/>
        </w:rPr>
        <w:t>编制单位：</w:t>
      </w:r>
      <w:bookmarkEnd w:id="8"/>
      <w:bookmarkEnd w:id="9"/>
      <w:bookmarkEnd w:id="10"/>
      <w:bookmarkEnd w:id="11"/>
      <w:r>
        <w:rPr>
          <w:rFonts w:hint="default"/>
          <w:b/>
          <w:bCs/>
          <w:sz w:val="32"/>
          <w:szCs w:val="32"/>
          <w:lang w:eastAsia="zh-CN"/>
        </w:rPr>
        <w:t>张家口博浩威特环境检测技术服务有限公司</w:t>
      </w:r>
    </w:p>
    <w:p w14:paraId="3E570F28">
      <w:pPr>
        <w:keepNext w:val="0"/>
        <w:keepLines w:val="0"/>
        <w:pageBreakBefore w:val="0"/>
        <w:widowControl w:val="0"/>
        <w:kinsoku/>
        <w:wordWrap/>
        <w:overflowPunct/>
        <w:topLinePunct w:val="0"/>
        <w:autoSpaceDE w:val="0"/>
        <w:autoSpaceDN w:val="0"/>
        <w:bidi w:val="0"/>
        <w:adjustRightInd/>
        <w:snapToGrid/>
        <w:spacing w:line="360" w:lineRule="auto"/>
        <w:ind w:left="660" w:leftChars="300"/>
        <w:jc w:val="both"/>
        <w:textAlignment w:val="auto"/>
        <w:rPr>
          <w:rFonts w:hint="default" w:ascii="Times New Roman" w:hAnsi="Times New Roman" w:eastAsia="仿宋" w:cs="Times New Roman"/>
          <w:b/>
          <w:bCs/>
          <w:szCs w:val="32"/>
          <w:lang w:val="en-US" w:eastAsia="zh-CN"/>
        </w:rPr>
      </w:pPr>
      <w:bookmarkStart w:id="12" w:name="_Toc5078"/>
      <w:r>
        <w:rPr>
          <w:rFonts w:hint="default"/>
          <w:b/>
          <w:bCs/>
          <w:sz w:val="32"/>
          <w:szCs w:val="32"/>
          <w:lang w:val="en-US" w:eastAsia="zh-CN"/>
        </w:rPr>
        <w:t>建设单位：</w:t>
      </w:r>
      <w:bookmarkEnd w:id="12"/>
      <w:r>
        <w:rPr>
          <w:rFonts w:hint="eastAsia"/>
          <w:b/>
          <w:bCs/>
          <w:sz w:val="32"/>
          <w:szCs w:val="32"/>
          <w:lang w:val="en-US" w:eastAsia="zh-CN"/>
        </w:rPr>
        <w:t>北京东方红航天生物技术股份有限公司</w:t>
      </w:r>
    </w:p>
    <w:p w14:paraId="58DF6E86">
      <w:pPr>
        <w:pStyle w:val="9"/>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right="0"/>
        <w:jc w:val="center"/>
        <w:textAlignment w:val="auto"/>
        <w:rPr>
          <w:rFonts w:hint="default" w:ascii="Times New Roman" w:hAnsi="Times New Roman" w:eastAsia="仿宋" w:cs="Times New Roman"/>
        </w:rPr>
      </w:pPr>
      <w:r>
        <w:rPr>
          <w:rFonts w:hint="default" w:ascii="Times New Roman" w:hAnsi="Times New Roman" w:eastAsia="仿宋" w:cs="Times New Roman"/>
          <w:b/>
          <w:bCs/>
          <w:sz w:val="32"/>
          <w:szCs w:val="32"/>
        </w:rPr>
        <w:t>202</w:t>
      </w:r>
      <w:r>
        <w:rPr>
          <w:rFonts w:hint="eastAsia" w:ascii="Times New Roman" w:hAnsi="Times New Roman" w:eastAsia="仿宋" w:cs="Times New Roman"/>
          <w:b/>
          <w:bCs/>
          <w:sz w:val="32"/>
          <w:szCs w:val="32"/>
          <w:lang w:val="en-US" w:eastAsia="zh-CN"/>
        </w:rPr>
        <w:t>5</w:t>
      </w:r>
      <w:r>
        <w:rPr>
          <w:rFonts w:hint="default" w:ascii="Times New Roman" w:hAnsi="Times New Roman" w:eastAsia="仿宋" w:cs="Times New Roman"/>
          <w:b/>
          <w:bCs/>
          <w:sz w:val="32"/>
          <w:szCs w:val="32"/>
        </w:rPr>
        <w:t>年</w:t>
      </w:r>
      <w:r>
        <w:rPr>
          <w:rFonts w:hint="eastAsia" w:ascii="Times New Roman" w:hAnsi="Times New Roman" w:eastAsia="仿宋" w:cs="Times New Roman"/>
          <w:b/>
          <w:bCs/>
          <w:sz w:val="32"/>
          <w:szCs w:val="32"/>
          <w:lang w:val="en-US" w:eastAsia="zh-CN"/>
        </w:rPr>
        <w:t>2</w:t>
      </w:r>
      <w:r>
        <w:rPr>
          <w:rFonts w:hint="default" w:ascii="Times New Roman" w:hAnsi="Times New Roman" w:eastAsia="仿宋" w:cs="Times New Roman"/>
          <w:b/>
          <w:bCs/>
          <w:sz w:val="32"/>
          <w:szCs w:val="32"/>
        </w:rPr>
        <w:t>月</w:t>
      </w:r>
    </w:p>
    <w:p w14:paraId="2C6566CC">
      <w:pPr>
        <w:pStyle w:val="9"/>
        <w:keepNext w:val="0"/>
        <w:keepLines w:val="0"/>
        <w:pageBreakBefore w:val="0"/>
        <w:tabs>
          <w:tab w:val="left" w:pos="6380"/>
        </w:tabs>
        <w:kinsoku/>
        <w:overflowPunct/>
        <w:topLinePunct w:val="0"/>
        <w:bidi w:val="0"/>
        <w:spacing w:before="0" w:after="0"/>
        <w:ind w:left="0" w:right="0"/>
        <w:jc w:val="center"/>
        <w:rPr>
          <w:rFonts w:hint="default" w:ascii="Times New Roman" w:hAnsi="Times New Roman" w:eastAsia="仿宋" w:cs="Times New Roman"/>
        </w:rPr>
      </w:pPr>
    </w:p>
    <w:p w14:paraId="14B34D5F">
      <w:pPr>
        <w:pStyle w:val="9"/>
        <w:keepNext w:val="0"/>
        <w:keepLines w:val="0"/>
        <w:pageBreakBefore w:val="0"/>
        <w:tabs>
          <w:tab w:val="left" w:pos="6380"/>
        </w:tabs>
        <w:kinsoku/>
        <w:overflowPunct/>
        <w:topLinePunct w:val="0"/>
        <w:bidi w:val="0"/>
        <w:spacing w:before="0" w:after="0"/>
        <w:ind w:left="0" w:right="0"/>
        <w:jc w:val="center"/>
        <w:rPr>
          <w:rFonts w:hint="default" w:ascii="Times New Roman" w:hAnsi="Times New Roman" w:eastAsia="仿宋" w:cs="Times New Roman"/>
        </w:rPr>
      </w:pPr>
    </w:p>
    <w:p w14:paraId="00688F39">
      <w:pPr>
        <w:pStyle w:val="9"/>
        <w:keepNext w:val="0"/>
        <w:keepLines w:val="0"/>
        <w:pageBreakBefore w:val="0"/>
        <w:tabs>
          <w:tab w:val="left" w:pos="6380"/>
        </w:tabs>
        <w:kinsoku/>
        <w:overflowPunct/>
        <w:topLinePunct w:val="0"/>
        <w:bidi w:val="0"/>
        <w:spacing w:before="0" w:after="0"/>
        <w:ind w:left="0" w:right="0"/>
        <w:jc w:val="center"/>
        <w:rPr>
          <w:rFonts w:hint="default" w:ascii="Times New Roman" w:hAnsi="Times New Roman" w:eastAsia="仿宋" w:cs="Times New Roman"/>
        </w:rPr>
        <w:sectPr>
          <w:headerReference r:id="rId5" w:type="default"/>
          <w:footerReference r:id="rId6" w:type="default"/>
          <w:pgSz w:w="12240" w:h="15840"/>
          <w:pgMar w:top="1440" w:right="1440" w:bottom="1440" w:left="1440" w:header="1176" w:footer="1252" w:gutter="567"/>
          <w:pgBorders>
            <w:top w:val="none" w:sz="0" w:space="0"/>
            <w:left w:val="none" w:sz="0" w:space="0"/>
            <w:bottom w:val="none" w:sz="0" w:space="0"/>
            <w:right w:val="none" w:sz="0" w:space="0"/>
          </w:pgBorders>
          <w:pgNumType w:fmt="decimal" w:start="1"/>
          <w:cols w:space="720" w:num="1"/>
          <w:rtlGutter w:val="0"/>
          <w:docGrid w:linePitch="0" w:charSpace="0"/>
        </w:sectPr>
      </w:pPr>
    </w:p>
    <w:sdt>
      <w:sdtPr>
        <w:rPr>
          <w:rFonts w:hint="default" w:ascii="Times New Roman" w:hAnsi="Times New Roman" w:eastAsia="仿宋" w:cs="Times New Roman"/>
          <w:sz w:val="28"/>
          <w:szCs w:val="32"/>
          <w:lang w:val="en-US" w:eastAsia="zh-CN" w:bidi="ar-SA"/>
        </w:rPr>
        <w:id w:val="147458000"/>
        <w15:color w:val="DBDBDB"/>
        <w:docPartObj>
          <w:docPartGallery w:val="Table of Contents"/>
          <w:docPartUnique/>
        </w:docPartObj>
      </w:sdtPr>
      <w:sdtEndPr>
        <w:rPr>
          <w:rFonts w:hint="default" w:ascii="Times New Roman" w:hAnsi="Times New Roman" w:eastAsia="仿宋" w:cs="Times New Roman"/>
          <w:b/>
          <w:sz w:val="24"/>
          <w:szCs w:val="24"/>
          <w:lang w:val="en-US" w:eastAsia="zh-CN" w:bidi="ar-SA"/>
        </w:rPr>
      </w:sdtEndPr>
      <w:sdtContent>
        <w:p w14:paraId="0C2C5F69">
          <w:pPr>
            <w:keepNext w:val="0"/>
            <w:keepLines w:val="0"/>
            <w:pageBreakBefore w:val="0"/>
            <w:tabs>
              <w:tab w:val="left" w:pos="6380"/>
            </w:tabs>
            <w:kinsoku/>
            <w:overflowPunct/>
            <w:topLinePunct w:val="0"/>
            <w:bidi w:val="0"/>
            <w:spacing w:before="0" w:beforeLines="0" w:after="0" w:afterLines="0" w:line="240" w:lineRule="auto"/>
            <w:ind w:left="0" w:leftChars="0" w:right="0" w:rightChars="0" w:firstLine="0" w:firstLineChars="0"/>
            <w:jc w:val="center"/>
            <w:rPr>
              <w:rFonts w:hint="default" w:ascii="Times New Roman" w:hAnsi="Times New Roman" w:eastAsia="仿宋" w:cs="Times New Roman"/>
              <w:sz w:val="22"/>
              <w:szCs w:val="22"/>
              <w:lang w:val="en-US" w:eastAsia="zh-CN" w:bidi="ar-SA"/>
            </w:rPr>
          </w:pPr>
          <w:r>
            <w:rPr>
              <w:rFonts w:hint="default" w:ascii="Times New Roman" w:hAnsi="Times New Roman" w:eastAsia="仿宋" w:cs="Times New Roman"/>
              <w:b/>
              <w:bCs/>
              <w:sz w:val="28"/>
              <w:szCs w:val="32"/>
            </w:rPr>
            <w:t>目</w:t>
          </w:r>
          <w:r>
            <w:rPr>
              <w:rFonts w:hint="default" w:ascii="Times New Roman" w:hAnsi="Times New Roman" w:eastAsia="仿宋" w:cs="Times New Roman"/>
              <w:b/>
              <w:bCs/>
              <w:sz w:val="28"/>
              <w:szCs w:val="32"/>
              <w:lang w:val="en-US" w:eastAsia="zh-CN"/>
            </w:rPr>
            <w:t xml:space="preserve">   </w:t>
          </w:r>
          <w:r>
            <w:rPr>
              <w:rFonts w:hint="default" w:ascii="Times New Roman" w:hAnsi="Times New Roman" w:eastAsia="仿宋" w:cs="Times New Roman"/>
              <w:b/>
              <w:bCs/>
              <w:sz w:val="28"/>
              <w:szCs w:val="32"/>
            </w:rPr>
            <w:t>录</w:t>
          </w:r>
          <w:r>
            <w:rPr>
              <w:rFonts w:hint="default" w:ascii="Times New Roman" w:hAnsi="Times New Roman" w:eastAsia="仿宋" w:cs="Times New Roman"/>
              <w:sz w:val="35"/>
            </w:rPr>
            <w:fldChar w:fldCharType="begin"/>
          </w:r>
          <w:r>
            <w:rPr>
              <w:rFonts w:hint="default" w:ascii="Times New Roman" w:hAnsi="Times New Roman" w:eastAsia="仿宋" w:cs="Times New Roman"/>
              <w:sz w:val="35"/>
            </w:rPr>
            <w:instrText xml:space="preserve">TOC \o "1-2" \h \u </w:instrText>
          </w:r>
          <w:r>
            <w:rPr>
              <w:rFonts w:hint="default" w:ascii="Times New Roman" w:hAnsi="Times New Roman" w:eastAsia="仿宋" w:cs="Times New Roman"/>
              <w:sz w:val="35"/>
            </w:rPr>
            <w:fldChar w:fldCharType="separate"/>
          </w:r>
        </w:p>
        <w:p w14:paraId="7AB09B32">
          <w:pPr>
            <w:pStyle w:val="14"/>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_Toc27496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1 项目概况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_Toc27496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7B60CF61">
          <w:pPr>
            <w:pStyle w:val="14"/>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_Toc27171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 验收依据</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_Toc27171 \h </w:instrText>
          </w:r>
          <w:r>
            <w:rPr>
              <w:rFonts w:hint="default" w:ascii="Times New Roman" w:hAnsi="Times New Roman" w:eastAsia="宋体" w:cs="Times New Roman"/>
            </w:rPr>
            <w:fldChar w:fldCharType="separate"/>
          </w:r>
          <w:r>
            <w:rPr>
              <w:rFonts w:hint="default" w:ascii="Times New Roman" w:hAnsi="Times New Roman" w:eastAsia="宋体" w:cs="Times New Roman"/>
            </w:rPr>
            <w:t>3</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40D3D893">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_Toc22587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2.1 建设项目环境保护相关法律、法规和规则制度</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_Toc22587 \h </w:instrText>
          </w:r>
          <w:r>
            <w:rPr>
              <w:rFonts w:hint="default" w:ascii="Times New Roman" w:hAnsi="Times New Roman" w:eastAsia="宋体" w:cs="Times New Roman"/>
            </w:rPr>
            <w:fldChar w:fldCharType="separate"/>
          </w:r>
          <w:r>
            <w:rPr>
              <w:rFonts w:hint="default" w:ascii="Times New Roman" w:hAnsi="Times New Roman" w:eastAsia="宋体" w:cs="Times New Roman"/>
            </w:rPr>
            <w:t>3</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29772A4D">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_Toc1677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2.2 建设项目竣工环境保护验收技术规范</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_Toc1677 \h </w:instrText>
          </w:r>
          <w:r>
            <w:rPr>
              <w:rFonts w:hint="default" w:ascii="Times New Roman" w:hAnsi="Times New Roman" w:eastAsia="宋体" w:cs="Times New Roman"/>
            </w:rPr>
            <w:fldChar w:fldCharType="separate"/>
          </w:r>
          <w:r>
            <w:rPr>
              <w:rFonts w:hint="default" w:ascii="Times New Roman" w:hAnsi="Times New Roman" w:eastAsia="宋体" w:cs="Times New Roman"/>
            </w:rPr>
            <w:t>3</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6C2A9E77">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_Toc11127 </w:instrText>
          </w:r>
          <w:r>
            <w:rPr>
              <w:rFonts w:hint="default" w:ascii="Times New Roman" w:hAnsi="Times New Roman" w:eastAsia="宋体" w:cs="Times New Roman"/>
            </w:rPr>
            <w:fldChar w:fldCharType="separate"/>
          </w:r>
          <w:r>
            <w:rPr>
              <w:rFonts w:hint="default" w:ascii="Times New Roman" w:hAnsi="Times New Roman" w:eastAsia="宋体" w:cs="Times New Roman"/>
              <w:bCs/>
              <w:szCs w:val="32"/>
              <w:lang w:val="en-US" w:eastAsia="zh-CN"/>
            </w:rPr>
            <w:t xml:space="preserve">2.3 </w:t>
          </w:r>
          <w:r>
            <w:rPr>
              <w:rFonts w:hint="default" w:ascii="Times New Roman" w:hAnsi="Times New Roman" w:eastAsia="宋体" w:cs="Times New Roman"/>
              <w:bCs/>
              <w:w w:val="95"/>
              <w:szCs w:val="32"/>
              <w:lang w:val="en-US" w:eastAsia="zh-CN"/>
            </w:rPr>
            <w:t>建设项目环境影响报告书及其审批部门审批决定</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_Toc11127 \h </w:instrText>
          </w:r>
          <w:r>
            <w:rPr>
              <w:rFonts w:hint="default" w:ascii="Times New Roman" w:hAnsi="Times New Roman" w:eastAsia="宋体" w:cs="Times New Roman"/>
            </w:rPr>
            <w:fldChar w:fldCharType="separate"/>
          </w:r>
          <w:r>
            <w:rPr>
              <w:rFonts w:hint="default" w:ascii="Times New Roman" w:hAnsi="Times New Roman" w:eastAsia="宋体" w:cs="Times New Roman"/>
            </w:rPr>
            <w:t>4</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0F13D185">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_Toc8202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2.4 其他相关文件</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_Toc8202 \h </w:instrText>
          </w:r>
          <w:r>
            <w:rPr>
              <w:rFonts w:hint="default" w:ascii="Times New Roman" w:hAnsi="Times New Roman" w:eastAsia="宋体" w:cs="Times New Roman"/>
            </w:rPr>
            <w:fldChar w:fldCharType="separate"/>
          </w:r>
          <w:r>
            <w:rPr>
              <w:rFonts w:hint="default" w:ascii="Times New Roman" w:hAnsi="Times New Roman" w:eastAsia="宋体" w:cs="Times New Roman"/>
            </w:rPr>
            <w:t>5</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5A09D81A">
          <w:pPr>
            <w:pStyle w:val="14"/>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_Toc32656 </w:instrText>
          </w:r>
          <w:r>
            <w:rPr>
              <w:rFonts w:hint="default" w:ascii="Times New Roman" w:hAnsi="Times New Roman" w:eastAsia="宋体" w:cs="Times New Roman"/>
            </w:rPr>
            <w:fldChar w:fldCharType="separate"/>
          </w:r>
          <w:r>
            <w:rPr>
              <w:rFonts w:hint="default" w:ascii="Times New Roman" w:hAnsi="Times New Roman" w:eastAsia="宋体" w:cs="Times New Roman"/>
              <w:bCs/>
              <w:w w:val="95"/>
              <w:szCs w:val="32"/>
              <w:lang w:val="en-US" w:eastAsia="zh-CN"/>
            </w:rPr>
            <w:t>3 项目建设情况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_Toc32656 \h </w:instrText>
          </w:r>
          <w:r>
            <w:rPr>
              <w:rFonts w:hint="default" w:ascii="Times New Roman" w:hAnsi="Times New Roman" w:eastAsia="宋体" w:cs="Times New Roman"/>
            </w:rPr>
            <w:fldChar w:fldCharType="separate"/>
          </w:r>
          <w:r>
            <w:rPr>
              <w:rFonts w:hint="default" w:ascii="Times New Roman" w:hAnsi="Times New Roman" w:eastAsia="宋体" w:cs="Times New Roman"/>
            </w:rPr>
            <w:t>6</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5085C4B5">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_Toc13230 </w:instrText>
          </w:r>
          <w:r>
            <w:rPr>
              <w:rFonts w:hint="default" w:ascii="Times New Roman" w:hAnsi="Times New Roman" w:eastAsia="宋体" w:cs="Times New Roman"/>
            </w:rPr>
            <w:fldChar w:fldCharType="separate"/>
          </w:r>
          <w:r>
            <w:rPr>
              <w:rFonts w:hint="default" w:ascii="Times New Roman" w:hAnsi="Times New Roman" w:eastAsia="宋体" w:cs="Times New Roman"/>
              <w:bCs/>
              <w:szCs w:val="32"/>
              <w:lang w:val="en-US" w:eastAsia="zh-CN"/>
            </w:rPr>
            <w:t>3.1 地理位置及平面布置</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_Toc13230 \h </w:instrText>
          </w:r>
          <w:r>
            <w:rPr>
              <w:rFonts w:hint="default" w:ascii="Times New Roman" w:hAnsi="Times New Roman" w:eastAsia="宋体" w:cs="Times New Roman"/>
            </w:rPr>
            <w:fldChar w:fldCharType="separate"/>
          </w:r>
          <w:r>
            <w:rPr>
              <w:rFonts w:hint="default" w:ascii="Times New Roman" w:hAnsi="Times New Roman" w:eastAsia="宋体" w:cs="Times New Roman"/>
            </w:rPr>
            <w:t>6</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6164C0E0">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_Toc16371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3.2 建设内容</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_Toc16371 \h </w:instrText>
          </w:r>
          <w:r>
            <w:rPr>
              <w:rFonts w:hint="default" w:ascii="Times New Roman" w:hAnsi="Times New Roman" w:eastAsia="宋体" w:cs="Times New Roman"/>
            </w:rPr>
            <w:fldChar w:fldCharType="separate"/>
          </w:r>
          <w:r>
            <w:rPr>
              <w:rFonts w:hint="default" w:ascii="Times New Roman" w:hAnsi="Times New Roman" w:eastAsia="宋体" w:cs="Times New Roman"/>
            </w:rPr>
            <w:t>7</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7632F9C1">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_Toc32567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3.3 主要设备</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_Toc32567 \h </w:instrText>
          </w:r>
          <w:r>
            <w:rPr>
              <w:rFonts w:hint="default" w:ascii="Times New Roman" w:hAnsi="Times New Roman" w:eastAsia="宋体" w:cs="Times New Roman"/>
            </w:rPr>
            <w:fldChar w:fldCharType="separate"/>
          </w:r>
          <w:r>
            <w:rPr>
              <w:rFonts w:hint="default" w:ascii="Times New Roman" w:hAnsi="Times New Roman" w:eastAsia="宋体" w:cs="Times New Roman"/>
            </w:rPr>
            <w:t>10</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76DEE61C">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_Toc15201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3.4 原辅材料</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_Toc15201 \h </w:instrText>
          </w:r>
          <w:r>
            <w:rPr>
              <w:rFonts w:hint="default" w:ascii="Times New Roman" w:hAnsi="Times New Roman" w:eastAsia="宋体" w:cs="Times New Roman"/>
            </w:rPr>
            <w:fldChar w:fldCharType="separate"/>
          </w:r>
          <w:r>
            <w:rPr>
              <w:rFonts w:hint="default" w:ascii="Times New Roman" w:hAnsi="Times New Roman" w:eastAsia="宋体" w:cs="Times New Roman"/>
            </w:rPr>
            <w:t>10</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16EA86FA">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_Toc26228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3.5 工艺流程</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_Toc26228 \h </w:instrText>
          </w:r>
          <w:r>
            <w:rPr>
              <w:rFonts w:hint="default" w:ascii="Times New Roman" w:hAnsi="Times New Roman" w:eastAsia="宋体" w:cs="Times New Roman"/>
            </w:rPr>
            <w:fldChar w:fldCharType="separate"/>
          </w:r>
          <w:r>
            <w:rPr>
              <w:rFonts w:hint="default" w:ascii="Times New Roman" w:hAnsi="Times New Roman" w:eastAsia="宋体" w:cs="Times New Roman"/>
            </w:rPr>
            <w:t>13</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796B0855">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_Toc7734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3.6 项目变动情况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_Toc7734 \h </w:instrText>
          </w:r>
          <w:r>
            <w:rPr>
              <w:rFonts w:hint="default" w:ascii="Times New Roman" w:hAnsi="Times New Roman" w:eastAsia="宋体" w:cs="Times New Roman"/>
            </w:rPr>
            <w:fldChar w:fldCharType="separate"/>
          </w:r>
          <w:r>
            <w:rPr>
              <w:rFonts w:hint="default" w:ascii="Times New Roman" w:hAnsi="Times New Roman" w:eastAsia="宋体" w:cs="Times New Roman"/>
            </w:rPr>
            <w:t>31</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375BCB35">
          <w:pPr>
            <w:pStyle w:val="14"/>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_Toc1268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4 环境保护设施</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_Toc1268 \h </w:instrText>
          </w:r>
          <w:r>
            <w:rPr>
              <w:rFonts w:hint="default" w:ascii="Times New Roman" w:hAnsi="Times New Roman" w:eastAsia="宋体" w:cs="Times New Roman"/>
            </w:rPr>
            <w:fldChar w:fldCharType="separate"/>
          </w:r>
          <w:r>
            <w:rPr>
              <w:rFonts w:hint="default" w:ascii="Times New Roman" w:hAnsi="Times New Roman" w:eastAsia="宋体" w:cs="Times New Roman"/>
            </w:rPr>
            <w:t>34</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23F2FBCC">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_Toc15326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4.1 污染物治理/处置设施</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_Toc15326 \h </w:instrText>
          </w:r>
          <w:r>
            <w:rPr>
              <w:rFonts w:hint="default" w:ascii="Times New Roman" w:hAnsi="Times New Roman" w:eastAsia="宋体" w:cs="Times New Roman"/>
            </w:rPr>
            <w:fldChar w:fldCharType="separate"/>
          </w:r>
          <w:r>
            <w:rPr>
              <w:rFonts w:hint="default" w:ascii="Times New Roman" w:hAnsi="Times New Roman" w:eastAsia="宋体" w:cs="Times New Roman"/>
            </w:rPr>
            <w:t>34</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4A58D395">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_Toc22048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4.2 其他环境保护设施</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_Toc22048 \h </w:instrText>
          </w:r>
          <w:r>
            <w:rPr>
              <w:rFonts w:hint="default" w:ascii="Times New Roman" w:hAnsi="Times New Roman" w:eastAsia="宋体" w:cs="Times New Roman"/>
            </w:rPr>
            <w:fldChar w:fldCharType="separate"/>
          </w:r>
          <w:r>
            <w:rPr>
              <w:rFonts w:hint="default" w:ascii="Times New Roman" w:hAnsi="Times New Roman" w:eastAsia="宋体" w:cs="Times New Roman"/>
            </w:rPr>
            <w:t>37</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240EC6B1">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_Toc2315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4.3 环保设施投资及“三同时”落实情况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_Toc2315 \h </w:instrText>
          </w:r>
          <w:r>
            <w:rPr>
              <w:rFonts w:hint="default" w:ascii="Times New Roman" w:hAnsi="Times New Roman" w:eastAsia="宋体" w:cs="Times New Roman"/>
            </w:rPr>
            <w:fldChar w:fldCharType="separate"/>
          </w:r>
          <w:r>
            <w:rPr>
              <w:rFonts w:hint="default" w:ascii="Times New Roman" w:hAnsi="Times New Roman" w:eastAsia="宋体" w:cs="Times New Roman"/>
            </w:rPr>
            <w:t>37</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49F1B6EE">
          <w:pPr>
            <w:pStyle w:val="14"/>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_Toc28458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5 环境影响报告书主要结论与建议及其审批部门审批意见</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_Toc28458 \h </w:instrText>
          </w:r>
          <w:r>
            <w:rPr>
              <w:rFonts w:hint="default" w:ascii="Times New Roman" w:hAnsi="Times New Roman" w:eastAsia="宋体" w:cs="Times New Roman"/>
            </w:rPr>
            <w:fldChar w:fldCharType="separate"/>
          </w:r>
          <w:r>
            <w:rPr>
              <w:rFonts w:hint="default" w:ascii="Times New Roman" w:hAnsi="Times New Roman" w:eastAsia="宋体" w:cs="Times New Roman"/>
            </w:rPr>
            <w:t>40</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2CA0801F">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_Toc29790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5.1 环境影响报告书主要结论及建议</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_Toc29790 \h </w:instrText>
          </w:r>
          <w:r>
            <w:rPr>
              <w:rFonts w:hint="default" w:ascii="Times New Roman" w:hAnsi="Times New Roman" w:eastAsia="宋体" w:cs="Times New Roman"/>
            </w:rPr>
            <w:fldChar w:fldCharType="separate"/>
          </w:r>
          <w:r>
            <w:rPr>
              <w:rFonts w:hint="default" w:ascii="Times New Roman" w:hAnsi="Times New Roman" w:eastAsia="宋体" w:cs="Times New Roman"/>
            </w:rPr>
            <w:t>40</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0C9294C8">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_Toc24954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5.2 审批部门审批决定</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_Toc24954 \h </w:instrText>
          </w:r>
          <w:r>
            <w:rPr>
              <w:rFonts w:hint="default" w:ascii="Times New Roman" w:hAnsi="Times New Roman" w:eastAsia="宋体" w:cs="Times New Roman"/>
            </w:rPr>
            <w:fldChar w:fldCharType="separate"/>
          </w:r>
          <w:r>
            <w:rPr>
              <w:rFonts w:hint="default" w:ascii="Times New Roman" w:hAnsi="Times New Roman" w:eastAsia="宋体" w:cs="Times New Roman"/>
            </w:rPr>
            <w:t>43</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1398FFA0">
          <w:pPr>
            <w:pStyle w:val="14"/>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_Toc31146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6 验收执行标准</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_Toc31146 \h </w:instrText>
          </w:r>
          <w:r>
            <w:rPr>
              <w:rFonts w:hint="default" w:ascii="Times New Roman" w:hAnsi="Times New Roman" w:eastAsia="宋体" w:cs="Times New Roman"/>
            </w:rPr>
            <w:fldChar w:fldCharType="separate"/>
          </w:r>
          <w:r>
            <w:rPr>
              <w:rFonts w:hint="default" w:ascii="Times New Roman" w:hAnsi="Times New Roman" w:eastAsia="宋体" w:cs="Times New Roman"/>
            </w:rPr>
            <w:t>56</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513341F3">
          <w:pPr>
            <w:pStyle w:val="14"/>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_Toc20865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7 验收监测内容</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_Toc20865 \h </w:instrText>
          </w:r>
          <w:r>
            <w:rPr>
              <w:rFonts w:hint="default" w:ascii="Times New Roman" w:hAnsi="Times New Roman" w:eastAsia="宋体" w:cs="Times New Roman"/>
            </w:rPr>
            <w:fldChar w:fldCharType="separate"/>
          </w:r>
          <w:r>
            <w:rPr>
              <w:rFonts w:hint="default" w:ascii="Times New Roman" w:hAnsi="Times New Roman" w:eastAsia="宋体" w:cs="Times New Roman"/>
            </w:rPr>
            <w:t>58</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2D43AD58">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_Toc27639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7.1 废气监测</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_Toc27639 \h </w:instrText>
          </w:r>
          <w:r>
            <w:rPr>
              <w:rFonts w:hint="default" w:ascii="Times New Roman" w:hAnsi="Times New Roman" w:eastAsia="宋体" w:cs="Times New Roman"/>
            </w:rPr>
            <w:fldChar w:fldCharType="separate"/>
          </w:r>
          <w:r>
            <w:rPr>
              <w:rFonts w:hint="default" w:ascii="Times New Roman" w:hAnsi="Times New Roman" w:eastAsia="宋体" w:cs="Times New Roman"/>
            </w:rPr>
            <w:t>58</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302BCB88">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_Toc27926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7.2 噪声监测</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_Toc27926 \h </w:instrText>
          </w:r>
          <w:r>
            <w:rPr>
              <w:rFonts w:hint="default" w:ascii="Times New Roman" w:hAnsi="Times New Roman" w:eastAsia="宋体" w:cs="Times New Roman"/>
            </w:rPr>
            <w:fldChar w:fldCharType="separate"/>
          </w:r>
          <w:r>
            <w:rPr>
              <w:rFonts w:hint="default" w:ascii="Times New Roman" w:hAnsi="Times New Roman" w:eastAsia="宋体" w:cs="Times New Roman"/>
            </w:rPr>
            <w:t>58</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20E5C1BA">
          <w:pPr>
            <w:pStyle w:val="14"/>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_Toc5354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8 质量保证和质量控制</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_Toc5354 \h </w:instrText>
          </w:r>
          <w:r>
            <w:rPr>
              <w:rFonts w:hint="default" w:ascii="Times New Roman" w:hAnsi="Times New Roman" w:eastAsia="宋体" w:cs="Times New Roman"/>
            </w:rPr>
            <w:fldChar w:fldCharType="separate"/>
          </w:r>
          <w:r>
            <w:rPr>
              <w:rFonts w:hint="default" w:ascii="Times New Roman" w:hAnsi="Times New Roman" w:eastAsia="宋体" w:cs="Times New Roman"/>
            </w:rPr>
            <w:t>60</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3E01D198">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_Toc1481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8.1 监测分析方法</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_Toc1481 \h </w:instrText>
          </w:r>
          <w:r>
            <w:rPr>
              <w:rFonts w:hint="default" w:ascii="Times New Roman" w:hAnsi="Times New Roman" w:eastAsia="宋体" w:cs="Times New Roman"/>
            </w:rPr>
            <w:fldChar w:fldCharType="separate"/>
          </w:r>
          <w:r>
            <w:rPr>
              <w:rFonts w:hint="default" w:ascii="Times New Roman" w:hAnsi="Times New Roman" w:eastAsia="宋体" w:cs="Times New Roman"/>
            </w:rPr>
            <w:t>60</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6FE7D6D7">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_Toc31819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8.2 监测仪器</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_Toc31819 \h </w:instrText>
          </w:r>
          <w:r>
            <w:rPr>
              <w:rFonts w:hint="default" w:ascii="Times New Roman" w:hAnsi="Times New Roman" w:eastAsia="宋体" w:cs="Times New Roman"/>
            </w:rPr>
            <w:fldChar w:fldCharType="separate"/>
          </w:r>
          <w:r>
            <w:rPr>
              <w:rFonts w:hint="default" w:ascii="Times New Roman" w:hAnsi="Times New Roman" w:eastAsia="宋体" w:cs="Times New Roman"/>
            </w:rPr>
            <w:t>61</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5DAD35F1">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_Toc30422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8.3 质量控制和质量保证</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_Toc30422 \h </w:instrText>
          </w:r>
          <w:r>
            <w:rPr>
              <w:rFonts w:hint="default" w:ascii="Times New Roman" w:hAnsi="Times New Roman" w:eastAsia="宋体" w:cs="Times New Roman"/>
            </w:rPr>
            <w:fldChar w:fldCharType="separate"/>
          </w:r>
          <w:r>
            <w:rPr>
              <w:rFonts w:hint="default" w:ascii="Times New Roman" w:hAnsi="Times New Roman" w:eastAsia="宋体" w:cs="Times New Roman"/>
            </w:rPr>
            <w:t>62</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441A086C">
          <w:pPr>
            <w:pStyle w:val="14"/>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_Toc178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9 验收监测结果</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_Toc178 \h </w:instrText>
          </w:r>
          <w:r>
            <w:rPr>
              <w:rFonts w:hint="default" w:ascii="Times New Roman" w:hAnsi="Times New Roman" w:eastAsia="宋体" w:cs="Times New Roman"/>
            </w:rPr>
            <w:fldChar w:fldCharType="separate"/>
          </w:r>
          <w:r>
            <w:rPr>
              <w:rFonts w:hint="default" w:ascii="Times New Roman" w:hAnsi="Times New Roman" w:eastAsia="宋体" w:cs="Times New Roman"/>
            </w:rPr>
            <w:t>64</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49A6D22E">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_Toc31641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9.1 生产工况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_Toc31641 \h </w:instrText>
          </w:r>
          <w:r>
            <w:rPr>
              <w:rFonts w:hint="default" w:ascii="Times New Roman" w:hAnsi="Times New Roman" w:eastAsia="宋体" w:cs="Times New Roman"/>
            </w:rPr>
            <w:fldChar w:fldCharType="separate"/>
          </w:r>
          <w:r>
            <w:rPr>
              <w:rFonts w:hint="default" w:ascii="Times New Roman" w:hAnsi="Times New Roman" w:eastAsia="宋体" w:cs="Times New Roman"/>
            </w:rPr>
            <w:t>64</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26A3C0F9">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_Toc29348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9.2 污染物达标排放监测结果</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_Toc29348 \h </w:instrText>
          </w:r>
          <w:r>
            <w:rPr>
              <w:rFonts w:hint="default" w:ascii="Times New Roman" w:hAnsi="Times New Roman" w:eastAsia="宋体" w:cs="Times New Roman"/>
            </w:rPr>
            <w:fldChar w:fldCharType="separate"/>
          </w:r>
          <w:r>
            <w:rPr>
              <w:rFonts w:hint="default" w:ascii="Times New Roman" w:hAnsi="Times New Roman" w:eastAsia="宋体" w:cs="Times New Roman"/>
            </w:rPr>
            <w:t>64</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6142785D">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_Toc688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9.3 污染物排放量核算</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_Toc688 \h </w:instrText>
          </w:r>
          <w:r>
            <w:rPr>
              <w:rFonts w:hint="default" w:ascii="Times New Roman" w:hAnsi="Times New Roman" w:eastAsia="宋体" w:cs="Times New Roman"/>
            </w:rPr>
            <w:fldChar w:fldCharType="separate"/>
          </w:r>
          <w:r>
            <w:rPr>
              <w:rFonts w:hint="default" w:ascii="Times New Roman" w:hAnsi="Times New Roman" w:eastAsia="宋体" w:cs="Times New Roman"/>
            </w:rPr>
            <w:t>69</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32AA0FDF">
          <w:pPr>
            <w:pStyle w:val="14"/>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_Toc11696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10 验收监测结论</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_Toc11696 \h </w:instrText>
          </w:r>
          <w:r>
            <w:rPr>
              <w:rFonts w:hint="default" w:ascii="Times New Roman" w:hAnsi="Times New Roman" w:eastAsia="宋体" w:cs="Times New Roman"/>
            </w:rPr>
            <w:fldChar w:fldCharType="separate"/>
          </w:r>
          <w:r>
            <w:rPr>
              <w:rFonts w:hint="default" w:ascii="Times New Roman" w:hAnsi="Times New Roman" w:eastAsia="宋体" w:cs="Times New Roman"/>
            </w:rPr>
            <w:t>72</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34CAEC9B">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_Toc11061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10.1 环保审批手续</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_Toc11061 \h </w:instrText>
          </w:r>
          <w:r>
            <w:rPr>
              <w:rFonts w:hint="default" w:ascii="Times New Roman" w:hAnsi="Times New Roman" w:eastAsia="宋体" w:cs="Times New Roman"/>
            </w:rPr>
            <w:fldChar w:fldCharType="separate"/>
          </w:r>
          <w:r>
            <w:rPr>
              <w:rFonts w:hint="default" w:ascii="Times New Roman" w:hAnsi="Times New Roman" w:eastAsia="宋体" w:cs="Times New Roman"/>
            </w:rPr>
            <w:t>72</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1F19C60F">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_Toc18244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10.2 环境管理规章制度的建立及其执行情况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_Toc18244 \h </w:instrText>
          </w:r>
          <w:r>
            <w:rPr>
              <w:rFonts w:hint="default" w:ascii="Times New Roman" w:hAnsi="Times New Roman" w:eastAsia="宋体" w:cs="Times New Roman"/>
            </w:rPr>
            <w:fldChar w:fldCharType="separate"/>
          </w:r>
          <w:r>
            <w:rPr>
              <w:rFonts w:hint="default" w:ascii="Times New Roman" w:hAnsi="Times New Roman" w:eastAsia="宋体" w:cs="Times New Roman"/>
            </w:rPr>
            <w:t>72</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37DDF564">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_Toc17585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10.3 环保机构设置和人员配备情况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_Toc17585 \h </w:instrText>
          </w:r>
          <w:r>
            <w:rPr>
              <w:rFonts w:hint="default" w:ascii="Times New Roman" w:hAnsi="Times New Roman" w:eastAsia="宋体" w:cs="Times New Roman"/>
            </w:rPr>
            <w:fldChar w:fldCharType="separate"/>
          </w:r>
          <w:r>
            <w:rPr>
              <w:rFonts w:hint="default" w:ascii="Times New Roman" w:hAnsi="Times New Roman" w:eastAsia="宋体" w:cs="Times New Roman"/>
            </w:rPr>
            <w:t>72</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6744BA7A">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_Toc26958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10.4 环保设施运转情况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_Toc26958 \h </w:instrText>
          </w:r>
          <w:r>
            <w:rPr>
              <w:rFonts w:hint="default" w:ascii="Times New Roman" w:hAnsi="Times New Roman" w:eastAsia="宋体" w:cs="Times New Roman"/>
            </w:rPr>
            <w:fldChar w:fldCharType="separate"/>
          </w:r>
          <w:r>
            <w:rPr>
              <w:rFonts w:hint="default" w:ascii="Times New Roman" w:hAnsi="Times New Roman" w:eastAsia="宋体" w:cs="Times New Roman"/>
            </w:rPr>
            <w:t>72</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23985C6F">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_Toc12213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10.5 排污许可申请情况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_Toc12213 \h </w:instrText>
          </w:r>
          <w:r>
            <w:rPr>
              <w:rFonts w:hint="default" w:ascii="Times New Roman" w:hAnsi="Times New Roman" w:eastAsia="宋体" w:cs="Times New Roman"/>
            </w:rPr>
            <w:fldChar w:fldCharType="separate"/>
          </w:r>
          <w:r>
            <w:rPr>
              <w:rFonts w:hint="default" w:ascii="Times New Roman" w:hAnsi="Times New Roman" w:eastAsia="宋体" w:cs="Times New Roman"/>
            </w:rPr>
            <w:t>72</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74C61698">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_Toc24310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10.6 排污口规范化实施情况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_Toc24310 \h </w:instrText>
          </w:r>
          <w:r>
            <w:rPr>
              <w:rFonts w:hint="default" w:ascii="Times New Roman" w:hAnsi="Times New Roman" w:eastAsia="宋体" w:cs="Times New Roman"/>
            </w:rPr>
            <w:fldChar w:fldCharType="separate"/>
          </w:r>
          <w:r>
            <w:rPr>
              <w:rFonts w:hint="default" w:ascii="Times New Roman" w:hAnsi="Times New Roman" w:eastAsia="宋体" w:cs="Times New Roman"/>
            </w:rPr>
            <w:t>72</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4985B6E5">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_Toc11330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10.7 厂区环境绿化情况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_Toc11330 \h </w:instrText>
          </w:r>
          <w:r>
            <w:rPr>
              <w:rFonts w:hint="default" w:ascii="Times New Roman" w:hAnsi="Times New Roman" w:eastAsia="宋体" w:cs="Times New Roman"/>
            </w:rPr>
            <w:fldChar w:fldCharType="separate"/>
          </w:r>
          <w:r>
            <w:rPr>
              <w:rFonts w:hint="default" w:ascii="Times New Roman" w:hAnsi="Times New Roman" w:eastAsia="宋体" w:cs="Times New Roman"/>
            </w:rPr>
            <w:t>72</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374A3A33">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_Toc19426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10.8 污染物排放监测结果</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_Toc19426 \h </w:instrText>
          </w:r>
          <w:r>
            <w:rPr>
              <w:rFonts w:hint="default" w:ascii="Times New Roman" w:hAnsi="Times New Roman" w:eastAsia="宋体" w:cs="Times New Roman"/>
            </w:rPr>
            <w:fldChar w:fldCharType="separate"/>
          </w:r>
          <w:r>
            <w:rPr>
              <w:rFonts w:hint="default" w:ascii="Times New Roman" w:hAnsi="Times New Roman" w:eastAsia="宋体" w:cs="Times New Roman"/>
            </w:rPr>
            <w:t>72</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37344E00">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_Toc19556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10.9 工程建设对环境的影响</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_Toc19556 \h </w:instrText>
          </w:r>
          <w:r>
            <w:rPr>
              <w:rFonts w:hint="default" w:ascii="Times New Roman" w:hAnsi="Times New Roman" w:eastAsia="宋体" w:cs="Times New Roman"/>
            </w:rPr>
            <w:fldChar w:fldCharType="separate"/>
          </w:r>
          <w:r>
            <w:rPr>
              <w:rFonts w:hint="default" w:ascii="Times New Roman" w:hAnsi="Times New Roman" w:eastAsia="宋体" w:cs="Times New Roman"/>
            </w:rPr>
            <w:t>74</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5F3CDFE5">
          <w:pPr>
            <w:pStyle w:val="15"/>
            <w:tabs>
              <w:tab w:val="right" w:leader="dot" w:pos="8793"/>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_Toc2793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10.10 结论</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_Toc2793 \h </w:instrText>
          </w:r>
          <w:r>
            <w:rPr>
              <w:rFonts w:hint="default" w:ascii="Times New Roman" w:hAnsi="Times New Roman" w:eastAsia="宋体" w:cs="Times New Roman"/>
            </w:rPr>
            <w:fldChar w:fldCharType="separate"/>
          </w:r>
          <w:r>
            <w:rPr>
              <w:rFonts w:hint="default" w:ascii="Times New Roman" w:hAnsi="Times New Roman" w:eastAsia="宋体" w:cs="Times New Roman"/>
            </w:rPr>
            <w:t>74</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3E47E49C">
          <w:pPr>
            <w:pStyle w:val="15"/>
            <w:tabs>
              <w:tab w:val="right" w:leader="dot" w:pos="8793"/>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_Toc13483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10.11 建议</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_Toc13483 \h </w:instrText>
          </w:r>
          <w:r>
            <w:rPr>
              <w:rFonts w:hint="default" w:ascii="Times New Roman" w:hAnsi="Times New Roman" w:eastAsia="宋体" w:cs="Times New Roman"/>
            </w:rPr>
            <w:fldChar w:fldCharType="separate"/>
          </w:r>
          <w:r>
            <w:rPr>
              <w:rFonts w:hint="default" w:ascii="Times New Roman" w:hAnsi="Times New Roman" w:eastAsia="宋体" w:cs="Times New Roman"/>
            </w:rPr>
            <w:t>74</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296EFD94">
          <w:pPr>
            <w:pStyle w:val="9"/>
            <w:keepNext w:val="0"/>
            <w:keepLines w:val="0"/>
            <w:pageBreakBefore w:val="0"/>
            <w:tabs>
              <w:tab w:val="left" w:pos="6380"/>
            </w:tabs>
            <w:kinsoku/>
            <w:overflowPunct/>
            <w:topLinePunct w:val="0"/>
            <w:bidi w:val="0"/>
            <w:spacing w:before="0" w:beforeLines="0" w:after="0" w:afterLines="0" w:line="240" w:lineRule="auto"/>
            <w:ind w:left="0" w:leftChars="0" w:right="0" w:rightChars="0" w:firstLine="0" w:firstLineChars="0"/>
            <w:jc w:val="center"/>
            <w:rPr>
              <w:rFonts w:hint="default" w:ascii="Times New Roman" w:hAnsi="Times New Roman" w:eastAsia="仿宋" w:cs="Times New Roman"/>
              <w:sz w:val="35"/>
            </w:rPr>
          </w:pPr>
          <w:r>
            <w:rPr>
              <w:rFonts w:hint="default" w:ascii="Times New Roman" w:hAnsi="Times New Roman" w:eastAsia="仿宋" w:cs="Times New Roman"/>
            </w:rPr>
            <w:fldChar w:fldCharType="end"/>
          </w:r>
        </w:p>
      </w:sdtContent>
    </w:sdt>
    <w:p w14:paraId="64BD3835">
      <w:pPr>
        <w:rPr>
          <w:rFonts w:hint="default" w:ascii="Times New Roman" w:hAnsi="Times New Roman" w:eastAsia="仿宋" w:cs="Times New Roman"/>
        </w:rPr>
      </w:pPr>
      <w:r>
        <w:rPr>
          <w:rFonts w:hint="default" w:ascii="Times New Roman" w:hAnsi="Times New Roman" w:eastAsia="仿宋" w:cs="Times New Roman"/>
        </w:rPr>
        <w:br w:type="page"/>
      </w:r>
    </w:p>
    <w:p w14:paraId="7D730FF3">
      <w:pPr>
        <w:pStyle w:val="9"/>
        <w:keepNext w:val="0"/>
        <w:keepLines w:val="0"/>
        <w:pageBreakBefore w:val="0"/>
        <w:tabs>
          <w:tab w:val="left" w:pos="6380"/>
        </w:tabs>
        <w:kinsoku/>
        <w:overflowPunct/>
        <w:topLinePunct w:val="0"/>
        <w:bidi w:val="0"/>
        <w:spacing w:before="0" w:after="0" w:line="360" w:lineRule="auto"/>
        <w:ind w:left="0" w:right="0"/>
        <w:rPr>
          <w:rFonts w:hint="default" w:ascii="Times New Roman" w:hAnsi="Times New Roman" w:eastAsia="仿宋" w:cs="Times New Roman"/>
          <w:lang w:eastAsia="zh-CN"/>
        </w:rPr>
        <w:sectPr>
          <w:headerReference r:id="rId7" w:type="default"/>
          <w:footerReference r:id="rId8" w:type="default"/>
          <w:pgSz w:w="12240" w:h="15840"/>
          <w:pgMar w:top="1440" w:right="1440" w:bottom="1440" w:left="1440" w:header="1176" w:footer="1252" w:gutter="567"/>
          <w:pgBorders>
            <w:top w:val="none" w:sz="0" w:space="0"/>
            <w:left w:val="none" w:sz="0" w:space="0"/>
            <w:bottom w:val="none" w:sz="0" w:space="0"/>
            <w:right w:val="none" w:sz="0" w:space="0"/>
          </w:pgBorders>
          <w:pgNumType w:fmt="decimal"/>
          <w:cols w:space="720" w:num="1"/>
          <w:rtlGutter w:val="0"/>
          <w:docGrid w:linePitch="0" w:charSpace="0"/>
        </w:sectPr>
      </w:pPr>
    </w:p>
    <w:p w14:paraId="6F34507C">
      <w:pPr>
        <w:pStyle w:val="3"/>
        <w:bidi w:val="0"/>
        <w:rPr>
          <w:rFonts w:hint="default" w:ascii="Times New Roman" w:hAnsi="Times New Roman" w:eastAsia="仿宋" w:cs="Times New Roman"/>
          <w:lang w:val="en-US" w:eastAsia="zh-CN"/>
        </w:rPr>
      </w:pPr>
      <w:bookmarkStart w:id="13" w:name="_Toc27496"/>
      <w:r>
        <w:rPr>
          <w:rFonts w:hint="default" w:ascii="Times New Roman" w:hAnsi="Times New Roman" w:eastAsia="仿宋" w:cs="Times New Roman"/>
          <w:lang w:val="en-US" w:eastAsia="zh-CN"/>
        </w:rPr>
        <w:t>1 项目概况</w:t>
      </w:r>
      <w:bookmarkEnd w:id="13"/>
    </w:p>
    <w:p w14:paraId="13A08D08">
      <w:pPr>
        <w:pStyle w:val="9"/>
        <w:keepNext w:val="0"/>
        <w:keepLines w:val="0"/>
        <w:pageBreakBefore w:val="0"/>
        <w:widowControl w:val="0"/>
        <w:tabs>
          <w:tab w:val="left" w:pos="6380"/>
        </w:tabs>
        <w:kinsoku/>
        <w:wordWrap/>
        <w:overflowPunct/>
        <w:topLinePunct w:val="0"/>
        <w:autoSpaceDE w:val="0"/>
        <w:autoSpaceDN w:val="0"/>
        <w:bidi w:val="0"/>
        <w:adjustRightInd/>
        <w:snapToGrid/>
        <w:spacing w:before="0" w:after="0" w:line="600" w:lineRule="exact"/>
        <w:ind w:left="0" w:right="0" w:firstLine="480"/>
        <w:jc w:val="both"/>
        <w:textAlignment w:val="auto"/>
        <w:rPr>
          <w:rFonts w:hint="default" w:ascii="Times New Roman" w:hAnsi="Times New Roman" w:eastAsia="仿宋" w:cs="Times New Roman"/>
          <w:spacing w:val="-6"/>
          <w:sz w:val="30"/>
          <w:szCs w:val="30"/>
          <w:highlight w:val="none"/>
          <w:lang w:val="en-US" w:eastAsia="zh-CN"/>
        </w:rPr>
      </w:pPr>
      <w:r>
        <w:rPr>
          <w:rFonts w:hint="default" w:ascii="Times New Roman" w:hAnsi="Times New Roman" w:eastAsia="仿宋" w:cs="Times New Roman"/>
          <w:spacing w:val="-6"/>
          <w:sz w:val="30"/>
          <w:szCs w:val="30"/>
          <w:highlight w:val="none"/>
          <w:lang w:val="en-US" w:eastAsia="zh-CN"/>
        </w:rPr>
        <w:t>北京东方红航天生物技术股份有限公司是中国航天科技集团下属中国空间技术研究院发起成立的现代股份制公司。从1997年9月创立至今，东方红公司已发展成为我国航天民用产业的一支生力军。作为国家高新技术企业和中国航天民用重点企业，东方红公司依托中国航天的资源优势，以航天生物技术应用和航天医学成果民用转化为核心，目前已成功研发出4大系列，7大品牌，近百款具有航天特色的产品，包括保健食品、营养食品、美容护肤、家居生活用品。</w:t>
      </w:r>
    </w:p>
    <w:p w14:paraId="4898287A">
      <w:pPr>
        <w:pStyle w:val="9"/>
        <w:keepNext w:val="0"/>
        <w:keepLines w:val="0"/>
        <w:pageBreakBefore w:val="0"/>
        <w:widowControl w:val="0"/>
        <w:tabs>
          <w:tab w:val="left" w:pos="6380"/>
        </w:tabs>
        <w:kinsoku/>
        <w:wordWrap/>
        <w:overflowPunct/>
        <w:topLinePunct w:val="0"/>
        <w:autoSpaceDE w:val="0"/>
        <w:autoSpaceDN w:val="0"/>
        <w:bidi w:val="0"/>
        <w:adjustRightInd/>
        <w:snapToGrid/>
        <w:spacing w:before="0" w:after="0" w:line="600" w:lineRule="exact"/>
        <w:ind w:left="0" w:right="0" w:firstLine="480"/>
        <w:jc w:val="both"/>
        <w:textAlignment w:val="auto"/>
        <w:rPr>
          <w:rFonts w:hint="default" w:ascii="Times New Roman" w:hAnsi="Times New Roman" w:eastAsia="仿宋" w:cs="Times New Roman"/>
          <w:spacing w:val="-6"/>
          <w:sz w:val="30"/>
          <w:szCs w:val="30"/>
          <w:highlight w:val="none"/>
          <w:lang w:val="en-US" w:eastAsia="zh-CN"/>
        </w:rPr>
      </w:pPr>
      <w:r>
        <w:rPr>
          <w:rFonts w:hint="default" w:ascii="Times New Roman" w:hAnsi="Times New Roman" w:eastAsia="仿宋" w:cs="Times New Roman"/>
          <w:spacing w:val="-6"/>
          <w:sz w:val="30"/>
          <w:szCs w:val="30"/>
          <w:highlight w:val="none"/>
          <w:lang w:val="en-US" w:eastAsia="zh-CN"/>
        </w:rPr>
        <w:t>公司2017年3月委托河北金珏岩土工程有限责任公司编制了《北京东方红航天生物技术股份有限公司新建怀来综合生产基地工程项目环境影响报告表》，并于2017年4月7日通过了怀来县环境保护局的审批，批复文号：怀环审[2017]11号。</w:t>
      </w:r>
    </w:p>
    <w:p w14:paraId="0EC8DBA4">
      <w:pPr>
        <w:pStyle w:val="9"/>
        <w:keepNext w:val="0"/>
        <w:keepLines w:val="0"/>
        <w:pageBreakBefore w:val="0"/>
        <w:widowControl w:val="0"/>
        <w:tabs>
          <w:tab w:val="left" w:pos="6380"/>
        </w:tabs>
        <w:kinsoku/>
        <w:wordWrap/>
        <w:overflowPunct/>
        <w:topLinePunct w:val="0"/>
        <w:autoSpaceDE w:val="0"/>
        <w:autoSpaceDN w:val="0"/>
        <w:bidi w:val="0"/>
        <w:adjustRightInd/>
        <w:snapToGrid/>
        <w:spacing w:before="0" w:after="0" w:line="600" w:lineRule="exact"/>
        <w:ind w:left="0" w:right="0" w:firstLine="480"/>
        <w:jc w:val="both"/>
        <w:textAlignment w:val="auto"/>
        <w:rPr>
          <w:rFonts w:hint="default" w:ascii="Times New Roman" w:hAnsi="Times New Roman" w:eastAsia="仿宋" w:cs="Times New Roman"/>
          <w:spacing w:val="-6"/>
          <w:sz w:val="30"/>
          <w:szCs w:val="30"/>
          <w:highlight w:val="none"/>
          <w:lang w:val="en-US" w:eastAsia="zh-CN"/>
        </w:rPr>
      </w:pPr>
      <w:r>
        <w:rPr>
          <w:rFonts w:hint="default" w:ascii="Times New Roman" w:hAnsi="Times New Roman" w:eastAsia="仿宋" w:cs="Times New Roman"/>
          <w:spacing w:val="-6"/>
          <w:sz w:val="30"/>
          <w:szCs w:val="30"/>
          <w:highlight w:val="none"/>
          <w:lang w:val="en-US" w:eastAsia="zh-CN"/>
        </w:rPr>
        <w:t>2022年5月，公司委托河北诚羿环保工程有限公司编制了《食品车间技术改造项目环境影响报告表》，对项目建设内容变更进行了变更与补充评价。2022年7月26日通过了张家口市行政审批局的审批，批复文号：张行审立字[2022]401号。</w:t>
      </w:r>
    </w:p>
    <w:p w14:paraId="280EDD30">
      <w:pPr>
        <w:pStyle w:val="9"/>
        <w:keepNext w:val="0"/>
        <w:keepLines w:val="0"/>
        <w:pageBreakBefore w:val="0"/>
        <w:widowControl w:val="0"/>
        <w:tabs>
          <w:tab w:val="left" w:pos="6380"/>
        </w:tabs>
        <w:kinsoku/>
        <w:wordWrap/>
        <w:overflowPunct/>
        <w:topLinePunct w:val="0"/>
        <w:autoSpaceDE w:val="0"/>
        <w:autoSpaceDN w:val="0"/>
        <w:bidi w:val="0"/>
        <w:adjustRightInd/>
        <w:snapToGrid/>
        <w:spacing w:before="0" w:after="0" w:line="600" w:lineRule="exact"/>
        <w:ind w:left="0" w:right="0" w:firstLine="480"/>
        <w:jc w:val="both"/>
        <w:textAlignment w:val="auto"/>
        <w:rPr>
          <w:rFonts w:hint="default" w:ascii="Times New Roman" w:hAnsi="Times New Roman" w:eastAsia="仿宋" w:cs="Times New Roman"/>
          <w:spacing w:val="-6"/>
          <w:sz w:val="30"/>
          <w:szCs w:val="30"/>
          <w:highlight w:val="none"/>
          <w:lang w:val="en-US" w:eastAsia="zh-CN"/>
        </w:rPr>
      </w:pPr>
      <w:r>
        <w:rPr>
          <w:rFonts w:hint="default" w:ascii="Times New Roman" w:hAnsi="Times New Roman" w:eastAsia="仿宋" w:cs="Times New Roman"/>
          <w:spacing w:val="-6"/>
          <w:sz w:val="30"/>
          <w:szCs w:val="30"/>
          <w:highlight w:val="none"/>
          <w:lang w:val="en-US" w:eastAsia="zh-CN"/>
        </w:rPr>
        <w:t>2023年5月，公司委托张家口博德环保科技有限公司编制了《口服液生产线项目环境影响报告书》，对项目建设内容变更进行了变更与补充评价。于2023年6月15日通过了张家口市行政审批局的审批，批复文号：张行审字[2023]252号。</w:t>
      </w:r>
    </w:p>
    <w:p w14:paraId="0386745B">
      <w:pPr>
        <w:pStyle w:val="9"/>
        <w:keepNext w:val="0"/>
        <w:keepLines w:val="0"/>
        <w:pageBreakBefore w:val="0"/>
        <w:widowControl w:val="0"/>
        <w:tabs>
          <w:tab w:val="left" w:pos="6380"/>
        </w:tabs>
        <w:kinsoku/>
        <w:wordWrap/>
        <w:overflowPunct/>
        <w:topLinePunct w:val="0"/>
        <w:autoSpaceDE w:val="0"/>
        <w:autoSpaceDN w:val="0"/>
        <w:bidi w:val="0"/>
        <w:adjustRightInd/>
        <w:snapToGrid/>
        <w:spacing w:before="0" w:after="0" w:line="600" w:lineRule="exact"/>
        <w:ind w:left="0" w:right="0" w:firstLine="480"/>
        <w:jc w:val="both"/>
        <w:textAlignment w:val="auto"/>
        <w:rPr>
          <w:rFonts w:hint="default" w:ascii="Times New Roman" w:hAnsi="Times New Roman" w:eastAsia="仿宋" w:cs="Times New Roman"/>
          <w:spacing w:val="-6"/>
          <w:sz w:val="30"/>
          <w:szCs w:val="30"/>
          <w:highlight w:val="none"/>
          <w:lang w:val="en-US" w:eastAsia="zh-CN"/>
        </w:rPr>
      </w:pPr>
      <w:r>
        <w:rPr>
          <w:rFonts w:hint="default" w:ascii="Times New Roman" w:hAnsi="Times New Roman" w:eastAsia="仿宋" w:cs="Times New Roman"/>
          <w:spacing w:val="-6"/>
          <w:sz w:val="30"/>
          <w:szCs w:val="30"/>
          <w:highlight w:val="none"/>
          <w:lang w:val="en-US" w:eastAsia="zh-CN"/>
        </w:rPr>
        <w:t>2025年1月08日取得了排污登记回执，登记编号：91110000633916033W001X。</w:t>
      </w:r>
    </w:p>
    <w:p w14:paraId="440519F9">
      <w:pPr>
        <w:pStyle w:val="9"/>
        <w:keepNext w:val="0"/>
        <w:keepLines w:val="0"/>
        <w:pageBreakBefore w:val="0"/>
        <w:widowControl w:val="0"/>
        <w:tabs>
          <w:tab w:val="left" w:pos="6380"/>
        </w:tabs>
        <w:kinsoku/>
        <w:wordWrap/>
        <w:overflowPunct/>
        <w:topLinePunct w:val="0"/>
        <w:autoSpaceDE w:val="0"/>
        <w:autoSpaceDN w:val="0"/>
        <w:bidi w:val="0"/>
        <w:adjustRightInd/>
        <w:snapToGrid/>
        <w:spacing w:before="0" w:after="0" w:line="600" w:lineRule="exact"/>
        <w:ind w:left="0" w:right="0" w:firstLine="480"/>
        <w:jc w:val="both"/>
        <w:textAlignment w:val="auto"/>
        <w:rPr>
          <w:rFonts w:hint="default" w:ascii="Times New Roman" w:hAnsi="Times New Roman" w:eastAsia="仿宋" w:cs="Times New Roman"/>
          <w:spacing w:val="-6"/>
          <w:sz w:val="30"/>
          <w:szCs w:val="30"/>
          <w:lang w:val="en-US" w:eastAsia="zh-CN"/>
        </w:rPr>
      </w:pPr>
      <w:r>
        <w:rPr>
          <w:rFonts w:hint="default" w:ascii="Times New Roman" w:hAnsi="Times New Roman" w:eastAsia="仿宋" w:cs="Times New Roman"/>
          <w:spacing w:val="-6"/>
          <w:sz w:val="30"/>
          <w:szCs w:val="30"/>
          <w:highlight w:val="none"/>
          <w:lang w:val="en-US" w:eastAsia="zh-CN"/>
        </w:rPr>
        <w:t>本项目于202</w:t>
      </w:r>
      <w:r>
        <w:rPr>
          <w:rFonts w:hint="eastAsia" w:ascii="Times New Roman" w:hAnsi="Times New Roman" w:eastAsia="仿宋" w:cs="Times New Roman"/>
          <w:spacing w:val="-6"/>
          <w:sz w:val="30"/>
          <w:szCs w:val="30"/>
          <w:highlight w:val="none"/>
          <w:lang w:val="en-US" w:eastAsia="zh-CN"/>
        </w:rPr>
        <w:t>3</w:t>
      </w:r>
      <w:r>
        <w:rPr>
          <w:rFonts w:hint="default" w:ascii="Times New Roman" w:hAnsi="Times New Roman" w:eastAsia="仿宋" w:cs="Times New Roman"/>
          <w:spacing w:val="-6"/>
          <w:sz w:val="30"/>
          <w:szCs w:val="30"/>
          <w:highlight w:val="none"/>
          <w:lang w:val="en-US" w:eastAsia="zh-CN"/>
        </w:rPr>
        <w:t>年7月开工建设，于2024年6月竣工</w:t>
      </w:r>
      <w:r>
        <w:rPr>
          <w:rFonts w:hint="default" w:ascii="Times New Roman" w:hAnsi="Times New Roman" w:eastAsia="仿宋" w:cs="Times New Roman"/>
          <w:spacing w:val="-6"/>
          <w:sz w:val="30"/>
          <w:szCs w:val="30"/>
          <w:lang w:val="en-US" w:eastAsia="zh-CN"/>
        </w:rPr>
        <w:t>。根据《建设项目环保保护管理条例》以及《建设项目竣工环境保护验收暂行办法》，建设单位拟对“</w:t>
      </w:r>
      <w:r>
        <w:rPr>
          <w:rFonts w:hint="eastAsia" w:ascii="Times New Roman" w:hAnsi="Times New Roman" w:eastAsia="仿宋" w:cs="Times New Roman"/>
          <w:spacing w:val="-6"/>
          <w:sz w:val="30"/>
          <w:szCs w:val="30"/>
          <w:lang w:val="en-US" w:eastAsia="zh-CN"/>
        </w:rPr>
        <w:t>北京东方红航天生物技术股份有限公司新建怀来综合生产基地工程项目</w:t>
      </w:r>
      <w:r>
        <w:rPr>
          <w:rFonts w:hint="default" w:ascii="Times New Roman" w:hAnsi="Times New Roman" w:eastAsia="仿宋" w:cs="Times New Roman"/>
          <w:spacing w:val="-6"/>
          <w:sz w:val="30"/>
          <w:szCs w:val="30"/>
          <w:lang w:val="en-US" w:eastAsia="zh-CN"/>
        </w:rPr>
        <w:t>”开展竣工环境保护验收工作。</w:t>
      </w:r>
    </w:p>
    <w:p w14:paraId="20B1D25F">
      <w:pPr>
        <w:pStyle w:val="9"/>
        <w:keepNext w:val="0"/>
        <w:keepLines w:val="0"/>
        <w:pageBreakBefore w:val="0"/>
        <w:widowControl w:val="0"/>
        <w:tabs>
          <w:tab w:val="left" w:pos="6380"/>
        </w:tabs>
        <w:kinsoku/>
        <w:wordWrap/>
        <w:overflowPunct/>
        <w:topLinePunct w:val="0"/>
        <w:autoSpaceDE w:val="0"/>
        <w:autoSpaceDN w:val="0"/>
        <w:bidi w:val="0"/>
        <w:adjustRightInd/>
        <w:snapToGrid/>
        <w:spacing w:before="0" w:after="0" w:line="600" w:lineRule="exact"/>
        <w:ind w:left="0" w:right="0" w:firstLine="480"/>
        <w:jc w:val="both"/>
        <w:textAlignment w:val="auto"/>
        <w:rPr>
          <w:rFonts w:hint="default" w:ascii="Times New Roman" w:hAnsi="Times New Roman" w:eastAsia="仿宋" w:cs="Times New Roman"/>
          <w:spacing w:val="-6"/>
          <w:sz w:val="30"/>
          <w:szCs w:val="30"/>
          <w:lang w:val="en-US" w:eastAsia="zh-CN"/>
        </w:rPr>
      </w:pPr>
      <w:r>
        <w:rPr>
          <w:rFonts w:hint="default" w:ascii="Times New Roman" w:hAnsi="Times New Roman" w:eastAsia="仿宋" w:cs="Times New Roman"/>
          <w:spacing w:val="-6"/>
          <w:sz w:val="30"/>
          <w:szCs w:val="30"/>
          <w:lang w:val="en-US" w:eastAsia="zh-CN"/>
        </w:rPr>
        <w:t>我单位接受本项目的验收调查工作委托后，开展了现场勘查和资料收集，并委</w:t>
      </w:r>
      <w:r>
        <w:rPr>
          <w:rFonts w:hint="default" w:ascii="Times New Roman" w:hAnsi="Times New Roman" w:eastAsia="仿宋" w:cs="Times New Roman"/>
          <w:spacing w:val="-6"/>
          <w:sz w:val="30"/>
          <w:szCs w:val="30"/>
          <w:highlight w:val="none"/>
          <w:lang w:val="en-US" w:eastAsia="zh-CN"/>
        </w:rPr>
        <w:t>托张家口博浩威特</w:t>
      </w:r>
      <w:r>
        <w:rPr>
          <w:rFonts w:hint="eastAsia" w:ascii="Times New Roman" w:hAnsi="Times New Roman" w:eastAsia="仿宋" w:cs="Times New Roman"/>
          <w:spacing w:val="-6"/>
          <w:sz w:val="30"/>
          <w:szCs w:val="30"/>
          <w:highlight w:val="none"/>
          <w:lang w:val="en-US" w:eastAsia="zh-CN"/>
        </w:rPr>
        <w:t>环境检测技术服务有限</w:t>
      </w:r>
      <w:r>
        <w:rPr>
          <w:rFonts w:hint="default" w:ascii="Times New Roman" w:hAnsi="Times New Roman" w:eastAsia="仿宋" w:cs="Times New Roman"/>
          <w:spacing w:val="-6"/>
          <w:sz w:val="30"/>
          <w:szCs w:val="30"/>
          <w:highlight w:val="none"/>
          <w:lang w:val="en-US" w:eastAsia="zh-CN"/>
        </w:rPr>
        <w:t>公司进行了</w:t>
      </w:r>
      <w:r>
        <w:rPr>
          <w:rFonts w:hint="default" w:ascii="Times New Roman" w:hAnsi="Times New Roman" w:eastAsia="仿宋" w:cs="Times New Roman"/>
          <w:spacing w:val="-6"/>
          <w:sz w:val="30"/>
          <w:szCs w:val="30"/>
          <w:lang w:val="en-US" w:eastAsia="zh-CN"/>
        </w:rPr>
        <w:t>验收监测。在综合分析现场监测数据和相关资料的基础上，编制完成了《</w:t>
      </w:r>
      <w:r>
        <w:rPr>
          <w:rFonts w:hint="eastAsia" w:ascii="Times New Roman" w:hAnsi="Times New Roman" w:eastAsia="仿宋" w:cs="Times New Roman"/>
          <w:spacing w:val="-6"/>
          <w:sz w:val="30"/>
          <w:szCs w:val="30"/>
          <w:lang w:val="en-US" w:eastAsia="zh-CN"/>
        </w:rPr>
        <w:t>北京东方红航天生物技术股份有限公司新建怀来综合生产基地工程项目</w:t>
      </w:r>
      <w:r>
        <w:rPr>
          <w:rFonts w:hint="default" w:ascii="Times New Roman" w:hAnsi="Times New Roman" w:eastAsia="仿宋" w:cs="Times New Roman"/>
          <w:spacing w:val="-6"/>
          <w:sz w:val="30"/>
          <w:szCs w:val="30"/>
          <w:lang w:val="en-US" w:eastAsia="zh-CN"/>
        </w:rPr>
        <w:t>》竣工环境保护验收监测报告。</w:t>
      </w:r>
    </w:p>
    <w:p w14:paraId="1AA54A45">
      <w:pPr>
        <w:pStyle w:val="9"/>
        <w:keepNext w:val="0"/>
        <w:keepLines w:val="0"/>
        <w:pageBreakBefore w:val="0"/>
        <w:widowControl w:val="0"/>
        <w:tabs>
          <w:tab w:val="left" w:pos="6380"/>
        </w:tabs>
        <w:kinsoku/>
        <w:wordWrap/>
        <w:overflowPunct/>
        <w:topLinePunct w:val="0"/>
        <w:autoSpaceDE w:val="0"/>
        <w:autoSpaceDN w:val="0"/>
        <w:bidi w:val="0"/>
        <w:adjustRightInd/>
        <w:snapToGrid/>
        <w:spacing w:before="0" w:after="0" w:line="600" w:lineRule="exact"/>
        <w:ind w:left="0" w:right="0" w:firstLine="480"/>
        <w:jc w:val="both"/>
        <w:textAlignment w:val="auto"/>
        <w:rPr>
          <w:rFonts w:hint="default" w:ascii="Times New Roman" w:hAnsi="Times New Roman" w:eastAsia="仿宋" w:cs="Times New Roman"/>
          <w:spacing w:val="-6"/>
          <w:sz w:val="30"/>
          <w:szCs w:val="30"/>
          <w:lang w:eastAsia="zh-CN"/>
        </w:rPr>
      </w:pPr>
    </w:p>
    <w:p w14:paraId="7A22B430">
      <w:pPr>
        <w:pStyle w:val="9"/>
        <w:keepNext w:val="0"/>
        <w:keepLines w:val="0"/>
        <w:pageBreakBefore w:val="0"/>
        <w:widowControl w:val="0"/>
        <w:tabs>
          <w:tab w:val="left" w:pos="6380"/>
        </w:tabs>
        <w:kinsoku/>
        <w:wordWrap/>
        <w:overflowPunct/>
        <w:topLinePunct w:val="0"/>
        <w:autoSpaceDE w:val="0"/>
        <w:autoSpaceDN w:val="0"/>
        <w:bidi w:val="0"/>
        <w:adjustRightInd/>
        <w:snapToGrid/>
        <w:spacing w:before="0" w:after="0" w:line="600" w:lineRule="exact"/>
        <w:ind w:left="0" w:right="0" w:firstLine="480"/>
        <w:jc w:val="both"/>
        <w:textAlignment w:val="auto"/>
        <w:rPr>
          <w:rFonts w:hint="default" w:ascii="Times New Roman" w:hAnsi="Times New Roman" w:eastAsia="仿宋" w:cs="Times New Roman"/>
          <w:spacing w:val="-6"/>
          <w:sz w:val="30"/>
          <w:szCs w:val="30"/>
          <w:lang w:eastAsia="zh-CN"/>
        </w:rPr>
      </w:pPr>
    </w:p>
    <w:p w14:paraId="52AD1B64">
      <w:pPr>
        <w:keepNext w:val="0"/>
        <w:keepLines w:val="0"/>
        <w:pageBreakBefore w:val="0"/>
        <w:tabs>
          <w:tab w:val="left" w:pos="6380"/>
        </w:tabs>
        <w:kinsoku/>
        <w:overflowPunct/>
        <w:topLinePunct w:val="0"/>
        <w:bidi w:val="0"/>
        <w:spacing w:before="0" w:after="0" w:line="391" w:lineRule="auto"/>
        <w:ind w:left="0" w:right="0"/>
        <w:rPr>
          <w:rFonts w:hint="default" w:ascii="Times New Roman" w:hAnsi="Times New Roman" w:eastAsia="仿宋" w:cs="Times New Roman"/>
        </w:rPr>
        <w:sectPr>
          <w:headerReference r:id="rId9" w:type="default"/>
          <w:footerReference r:id="rId10" w:type="default"/>
          <w:pgSz w:w="12240" w:h="15840"/>
          <w:pgMar w:top="1440" w:right="1440" w:bottom="1440" w:left="1440" w:header="1176" w:footer="1181" w:gutter="567"/>
          <w:pgBorders>
            <w:top w:val="none" w:sz="0" w:space="0"/>
            <w:left w:val="none" w:sz="0" w:space="0"/>
            <w:bottom w:val="none" w:sz="0" w:space="0"/>
            <w:right w:val="none" w:sz="0" w:space="0"/>
          </w:pgBorders>
          <w:pgNumType w:fmt="decimal" w:start="1"/>
          <w:cols w:space="720" w:num="1"/>
          <w:rtlGutter w:val="0"/>
          <w:docGrid w:linePitch="0" w:charSpace="0"/>
        </w:sectPr>
      </w:pPr>
    </w:p>
    <w:p w14:paraId="6C6B6826">
      <w:pPr>
        <w:pStyle w:val="3"/>
        <w:bidi w:val="0"/>
        <w:rPr>
          <w:rFonts w:hint="default" w:ascii="Times New Roman" w:hAnsi="Times New Roman" w:eastAsia="仿宋" w:cs="Times New Roman"/>
          <w:lang w:val="en-US" w:eastAsia="zh-CN"/>
        </w:rPr>
      </w:pPr>
      <w:bookmarkStart w:id="14" w:name="_bookmark0"/>
      <w:bookmarkEnd w:id="14"/>
      <w:bookmarkStart w:id="15" w:name="_bookmark0"/>
      <w:bookmarkEnd w:id="15"/>
      <w:bookmarkStart w:id="16" w:name="_Toc27171"/>
      <w:r>
        <w:rPr>
          <w:rFonts w:hint="default" w:ascii="Times New Roman" w:hAnsi="Times New Roman" w:eastAsia="仿宋" w:cs="Times New Roman"/>
          <w:lang w:val="en-US" w:eastAsia="zh-CN"/>
        </w:rPr>
        <w:t>2 验收依据</w:t>
      </w:r>
      <w:bookmarkEnd w:id="16"/>
    </w:p>
    <w:p w14:paraId="07438FED">
      <w:pPr>
        <w:pStyle w:val="4"/>
        <w:bidi w:val="0"/>
        <w:rPr>
          <w:rFonts w:hint="default" w:ascii="Times New Roman" w:hAnsi="Times New Roman" w:eastAsia="仿宋" w:cs="Times New Roman"/>
          <w:lang w:val="en-US" w:eastAsia="zh-CN"/>
        </w:rPr>
      </w:pPr>
      <w:bookmarkStart w:id="17" w:name="_bookmark1"/>
      <w:bookmarkEnd w:id="17"/>
      <w:bookmarkStart w:id="18" w:name="_bookmark1"/>
      <w:bookmarkEnd w:id="18"/>
      <w:bookmarkStart w:id="19" w:name="1.1编制依据"/>
      <w:bookmarkEnd w:id="19"/>
      <w:bookmarkStart w:id="20" w:name="_Toc22587"/>
      <w:r>
        <w:rPr>
          <w:rFonts w:hint="default" w:ascii="Times New Roman" w:hAnsi="Times New Roman" w:eastAsia="仿宋" w:cs="Times New Roman"/>
          <w:lang w:val="en-US" w:eastAsia="zh-CN"/>
        </w:rPr>
        <w:t>2.1 建设项目环境保护相关法律、法规和规则制度</w:t>
      </w:r>
      <w:bookmarkEnd w:id="20"/>
    </w:p>
    <w:p w14:paraId="27A16C8B">
      <w:pPr>
        <w:pStyle w:val="28"/>
        <w:keepNext w:val="0"/>
        <w:keepLines w:val="0"/>
        <w:pageBreakBefore w:val="0"/>
        <w:widowControl w:val="0"/>
        <w:numPr>
          <w:ilvl w:val="0"/>
          <w:numId w:val="0"/>
        </w:numPr>
        <w:tabs>
          <w:tab w:val="left" w:pos="1579"/>
          <w:tab w:val="left" w:pos="6380"/>
        </w:tabs>
        <w:kinsoku/>
        <w:wordWrap/>
        <w:overflowPunct/>
        <w:topLinePunct w:val="0"/>
        <w:autoSpaceDE w:val="0"/>
        <w:autoSpaceDN w:val="0"/>
        <w:bidi w:val="0"/>
        <w:adjustRightInd/>
        <w:snapToGrid/>
        <w:spacing w:before="0" w:after="0" w:line="360" w:lineRule="auto"/>
        <w:ind w:left="0" w:right="0" w:rightChars="0" w:firstLine="570" w:firstLineChars="200"/>
        <w:jc w:val="left"/>
        <w:textAlignment w:val="auto"/>
        <w:rPr>
          <w:rFonts w:hint="default" w:ascii="Times New Roman" w:hAnsi="Times New Roman" w:eastAsia="仿宋" w:cs="Times New Roman"/>
          <w:w w:val="95"/>
          <w:sz w:val="30"/>
          <w:szCs w:val="30"/>
          <w:lang w:val="en-US" w:eastAsia="zh-CN"/>
        </w:rPr>
      </w:pPr>
      <w:bookmarkStart w:id="21" w:name="1.1.1法律法规"/>
      <w:bookmarkEnd w:id="21"/>
      <w:bookmarkStart w:id="22" w:name="1.1.1法律法规"/>
      <w:bookmarkEnd w:id="22"/>
      <w:r>
        <w:rPr>
          <w:rFonts w:hint="default" w:ascii="Times New Roman" w:hAnsi="Times New Roman" w:eastAsia="仿宋" w:cs="Times New Roman"/>
          <w:w w:val="95"/>
          <w:sz w:val="30"/>
          <w:szCs w:val="30"/>
          <w:lang w:val="en-US" w:eastAsia="zh-CN"/>
        </w:rPr>
        <w:t>（1）《中华人民共和国环境保护法》（2015年1月1日）；</w:t>
      </w:r>
    </w:p>
    <w:p w14:paraId="37D12908">
      <w:pPr>
        <w:pStyle w:val="28"/>
        <w:keepNext w:val="0"/>
        <w:keepLines w:val="0"/>
        <w:pageBreakBefore w:val="0"/>
        <w:widowControl w:val="0"/>
        <w:numPr>
          <w:ilvl w:val="0"/>
          <w:numId w:val="0"/>
        </w:numPr>
        <w:tabs>
          <w:tab w:val="left" w:pos="1579"/>
          <w:tab w:val="left" w:pos="6380"/>
        </w:tabs>
        <w:kinsoku/>
        <w:wordWrap/>
        <w:overflowPunct/>
        <w:topLinePunct w:val="0"/>
        <w:autoSpaceDE w:val="0"/>
        <w:autoSpaceDN w:val="0"/>
        <w:bidi w:val="0"/>
        <w:adjustRightInd/>
        <w:snapToGrid/>
        <w:spacing w:before="0" w:after="0" w:line="360" w:lineRule="auto"/>
        <w:ind w:left="0" w:right="0" w:rightChars="0" w:firstLine="570" w:firstLineChars="200"/>
        <w:jc w:val="left"/>
        <w:textAlignment w:val="auto"/>
        <w:rPr>
          <w:rFonts w:hint="default" w:ascii="Times New Roman" w:hAnsi="Times New Roman" w:eastAsia="仿宋" w:cs="Times New Roman"/>
          <w:w w:val="95"/>
          <w:sz w:val="30"/>
          <w:szCs w:val="30"/>
          <w:lang w:val="en-US" w:eastAsia="zh-CN"/>
        </w:rPr>
      </w:pPr>
      <w:r>
        <w:rPr>
          <w:rFonts w:hint="default" w:ascii="Times New Roman" w:hAnsi="Times New Roman" w:eastAsia="仿宋" w:cs="Times New Roman"/>
          <w:w w:val="95"/>
          <w:sz w:val="30"/>
          <w:szCs w:val="30"/>
          <w:lang w:val="en-US" w:eastAsia="zh-CN"/>
        </w:rPr>
        <w:t>（2）《建设项目环境保护管理条例》（2017年10月1日）；</w:t>
      </w:r>
    </w:p>
    <w:p w14:paraId="5B7A5FC0">
      <w:pPr>
        <w:pStyle w:val="28"/>
        <w:keepNext w:val="0"/>
        <w:keepLines w:val="0"/>
        <w:pageBreakBefore w:val="0"/>
        <w:widowControl w:val="0"/>
        <w:numPr>
          <w:ilvl w:val="0"/>
          <w:numId w:val="0"/>
        </w:numPr>
        <w:tabs>
          <w:tab w:val="left" w:pos="1579"/>
          <w:tab w:val="left" w:pos="6380"/>
        </w:tabs>
        <w:kinsoku/>
        <w:wordWrap/>
        <w:overflowPunct/>
        <w:topLinePunct w:val="0"/>
        <w:autoSpaceDE w:val="0"/>
        <w:autoSpaceDN w:val="0"/>
        <w:bidi w:val="0"/>
        <w:adjustRightInd/>
        <w:snapToGrid/>
        <w:spacing w:before="0" w:after="0" w:line="360" w:lineRule="auto"/>
        <w:ind w:left="0" w:right="0" w:rightChars="0" w:firstLine="570" w:firstLineChars="200"/>
        <w:jc w:val="left"/>
        <w:textAlignment w:val="auto"/>
        <w:rPr>
          <w:rFonts w:hint="default" w:ascii="Times New Roman" w:hAnsi="Times New Roman" w:eastAsia="仿宋" w:cs="Times New Roman"/>
          <w:w w:val="95"/>
          <w:sz w:val="30"/>
          <w:szCs w:val="30"/>
          <w:lang w:val="en-US" w:eastAsia="zh-CN"/>
        </w:rPr>
      </w:pPr>
      <w:r>
        <w:rPr>
          <w:rFonts w:hint="default" w:ascii="Times New Roman" w:hAnsi="Times New Roman" w:eastAsia="仿宋" w:cs="Times New Roman"/>
          <w:w w:val="95"/>
          <w:sz w:val="30"/>
          <w:szCs w:val="30"/>
          <w:lang w:val="en-US" w:eastAsia="zh-CN"/>
        </w:rPr>
        <w:t>（3）《中华人民共和国大气污染防治法》（2018年10月26日）；</w:t>
      </w:r>
    </w:p>
    <w:p w14:paraId="510F67D9">
      <w:pPr>
        <w:pStyle w:val="28"/>
        <w:keepNext w:val="0"/>
        <w:keepLines w:val="0"/>
        <w:pageBreakBefore w:val="0"/>
        <w:widowControl w:val="0"/>
        <w:numPr>
          <w:ilvl w:val="0"/>
          <w:numId w:val="0"/>
        </w:numPr>
        <w:tabs>
          <w:tab w:val="left" w:pos="1579"/>
          <w:tab w:val="left" w:pos="6380"/>
        </w:tabs>
        <w:kinsoku/>
        <w:wordWrap/>
        <w:overflowPunct/>
        <w:topLinePunct w:val="0"/>
        <w:autoSpaceDE w:val="0"/>
        <w:autoSpaceDN w:val="0"/>
        <w:bidi w:val="0"/>
        <w:adjustRightInd/>
        <w:snapToGrid/>
        <w:spacing w:before="0" w:after="0" w:line="360" w:lineRule="auto"/>
        <w:ind w:left="0" w:right="0" w:rightChars="0" w:firstLine="570" w:firstLineChars="200"/>
        <w:jc w:val="left"/>
        <w:textAlignment w:val="auto"/>
        <w:rPr>
          <w:rFonts w:hint="default" w:ascii="Times New Roman" w:hAnsi="Times New Roman" w:eastAsia="仿宋" w:cs="Times New Roman"/>
          <w:w w:val="95"/>
          <w:sz w:val="30"/>
          <w:szCs w:val="30"/>
          <w:lang w:val="en-US" w:eastAsia="zh-CN"/>
        </w:rPr>
      </w:pPr>
      <w:r>
        <w:rPr>
          <w:rFonts w:hint="default" w:ascii="Times New Roman" w:hAnsi="Times New Roman" w:eastAsia="仿宋" w:cs="Times New Roman"/>
          <w:w w:val="95"/>
          <w:sz w:val="30"/>
          <w:szCs w:val="30"/>
          <w:lang w:val="en-US" w:eastAsia="zh-CN"/>
        </w:rPr>
        <w:t>（4）《中华人民共和国水污染防治法》（2018年1月1日）；</w:t>
      </w:r>
    </w:p>
    <w:p w14:paraId="6764114E">
      <w:pPr>
        <w:pStyle w:val="28"/>
        <w:keepNext w:val="0"/>
        <w:keepLines w:val="0"/>
        <w:pageBreakBefore w:val="0"/>
        <w:widowControl w:val="0"/>
        <w:numPr>
          <w:ilvl w:val="0"/>
          <w:numId w:val="0"/>
        </w:numPr>
        <w:tabs>
          <w:tab w:val="left" w:pos="1579"/>
          <w:tab w:val="left" w:pos="6380"/>
        </w:tabs>
        <w:kinsoku/>
        <w:wordWrap/>
        <w:overflowPunct/>
        <w:topLinePunct w:val="0"/>
        <w:autoSpaceDE w:val="0"/>
        <w:autoSpaceDN w:val="0"/>
        <w:bidi w:val="0"/>
        <w:adjustRightInd/>
        <w:snapToGrid/>
        <w:spacing w:before="0" w:after="0" w:line="360" w:lineRule="auto"/>
        <w:ind w:left="0" w:right="0" w:rightChars="0" w:firstLine="570" w:firstLineChars="200"/>
        <w:jc w:val="left"/>
        <w:textAlignment w:val="auto"/>
        <w:rPr>
          <w:rFonts w:hint="default" w:ascii="Times New Roman" w:hAnsi="Times New Roman" w:eastAsia="仿宋" w:cs="Times New Roman"/>
          <w:w w:val="95"/>
          <w:sz w:val="30"/>
          <w:szCs w:val="30"/>
          <w:lang w:val="en-US" w:eastAsia="zh-CN"/>
        </w:rPr>
      </w:pPr>
      <w:r>
        <w:rPr>
          <w:rFonts w:hint="default" w:ascii="Times New Roman" w:hAnsi="Times New Roman" w:eastAsia="仿宋" w:cs="Times New Roman"/>
          <w:w w:val="95"/>
          <w:sz w:val="30"/>
          <w:szCs w:val="30"/>
          <w:lang w:val="en-US" w:eastAsia="zh-CN"/>
        </w:rPr>
        <w:t>（5）《中华人民共和国固体废物污染环境防治法》（2020年4月29日）；</w:t>
      </w:r>
    </w:p>
    <w:p w14:paraId="41D70849">
      <w:pPr>
        <w:pStyle w:val="28"/>
        <w:keepNext w:val="0"/>
        <w:keepLines w:val="0"/>
        <w:pageBreakBefore w:val="0"/>
        <w:widowControl w:val="0"/>
        <w:numPr>
          <w:ilvl w:val="0"/>
          <w:numId w:val="0"/>
        </w:numPr>
        <w:tabs>
          <w:tab w:val="left" w:pos="1579"/>
          <w:tab w:val="left" w:pos="6380"/>
        </w:tabs>
        <w:kinsoku/>
        <w:wordWrap/>
        <w:overflowPunct/>
        <w:topLinePunct w:val="0"/>
        <w:autoSpaceDE w:val="0"/>
        <w:autoSpaceDN w:val="0"/>
        <w:bidi w:val="0"/>
        <w:adjustRightInd/>
        <w:snapToGrid/>
        <w:spacing w:before="0" w:after="0" w:line="360" w:lineRule="auto"/>
        <w:ind w:left="0" w:right="0" w:rightChars="0" w:firstLine="570" w:firstLineChars="200"/>
        <w:jc w:val="left"/>
        <w:textAlignment w:val="auto"/>
        <w:rPr>
          <w:rFonts w:hint="default" w:ascii="Times New Roman" w:hAnsi="Times New Roman" w:eastAsia="仿宋" w:cs="Times New Roman"/>
          <w:w w:val="95"/>
          <w:sz w:val="30"/>
          <w:szCs w:val="30"/>
          <w:lang w:val="en-US" w:eastAsia="zh-CN"/>
        </w:rPr>
      </w:pPr>
      <w:r>
        <w:rPr>
          <w:rFonts w:hint="default" w:ascii="Times New Roman" w:hAnsi="Times New Roman" w:eastAsia="仿宋" w:cs="Times New Roman"/>
          <w:w w:val="95"/>
          <w:sz w:val="30"/>
          <w:szCs w:val="30"/>
          <w:lang w:val="en-US" w:eastAsia="zh-CN"/>
        </w:rPr>
        <w:t>（6）《中华人民共和国环境噪声污染防治法》（2021年12月24日）；</w:t>
      </w:r>
    </w:p>
    <w:p w14:paraId="45AA701D">
      <w:pPr>
        <w:pStyle w:val="28"/>
        <w:keepNext w:val="0"/>
        <w:keepLines w:val="0"/>
        <w:pageBreakBefore w:val="0"/>
        <w:widowControl w:val="0"/>
        <w:numPr>
          <w:ilvl w:val="0"/>
          <w:numId w:val="0"/>
        </w:numPr>
        <w:tabs>
          <w:tab w:val="left" w:pos="1579"/>
          <w:tab w:val="left" w:pos="6380"/>
        </w:tabs>
        <w:kinsoku/>
        <w:wordWrap/>
        <w:overflowPunct/>
        <w:topLinePunct w:val="0"/>
        <w:autoSpaceDE w:val="0"/>
        <w:autoSpaceDN w:val="0"/>
        <w:bidi w:val="0"/>
        <w:adjustRightInd/>
        <w:snapToGrid/>
        <w:spacing w:before="0" w:after="0" w:line="360" w:lineRule="auto"/>
        <w:ind w:left="0" w:right="0" w:rightChars="0" w:firstLine="570" w:firstLineChars="200"/>
        <w:jc w:val="left"/>
        <w:textAlignment w:val="auto"/>
        <w:rPr>
          <w:rFonts w:hint="default" w:ascii="Times New Roman" w:hAnsi="Times New Roman" w:eastAsia="仿宋" w:cs="Times New Roman"/>
          <w:w w:val="95"/>
          <w:sz w:val="30"/>
          <w:szCs w:val="30"/>
          <w:lang w:val="en-US" w:eastAsia="zh-CN"/>
        </w:rPr>
      </w:pPr>
      <w:r>
        <w:rPr>
          <w:rFonts w:hint="default" w:ascii="Times New Roman" w:hAnsi="Times New Roman" w:eastAsia="仿宋" w:cs="Times New Roman"/>
          <w:w w:val="95"/>
          <w:sz w:val="30"/>
          <w:szCs w:val="30"/>
          <w:lang w:val="en-US" w:eastAsia="zh-CN"/>
        </w:rPr>
        <w:t>（7）《中华人民共和国土壤污染防治法》（2019年1月1日）；</w:t>
      </w:r>
    </w:p>
    <w:p w14:paraId="645F253A">
      <w:pPr>
        <w:pStyle w:val="28"/>
        <w:keepNext w:val="0"/>
        <w:keepLines w:val="0"/>
        <w:pageBreakBefore w:val="0"/>
        <w:widowControl w:val="0"/>
        <w:numPr>
          <w:ilvl w:val="0"/>
          <w:numId w:val="0"/>
        </w:numPr>
        <w:tabs>
          <w:tab w:val="left" w:pos="1579"/>
          <w:tab w:val="left" w:pos="6380"/>
        </w:tabs>
        <w:kinsoku/>
        <w:wordWrap/>
        <w:overflowPunct/>
        <w:topLinePunct w:val="0"/>
        <w:autoSpaceDE w:val="0"/>
        <w:autoSpaceDN w:val="0"/>
        <w:bidi w:val="0"/>
        <w:adjustRightInd/>
        <w:snapToGrid/>
        <w:spacing w:before="0" w:after="0" w:line="360" w:lineRule="auto"/>
        <w:ind w:left="0" w:right="0" w:rightChars="0" w:firstLine="570" w:firstLineChars="200"/>
        <w:jc w:val="left"/>
        <w:textAlignment w:val="auto"/>
        <w:rPr>
          <w:rFonts w:hint="default" w:ascii="Times New Roman" w:hAnsi="Times New Roman" w:eastAsia="仿宋" w:cs="Times New Roman"/>
          <w:w w:val="95"/>
          <w:sz w:val="30"/>
          <w:szCs w:val="30"/>
          <w:lang w:val="en-US" w:eastAsia="zh-CN"/>
        </w:rPr>
      </w:pPr>
      <w:r>
        <w:rPr>
          <w:rFonts w:hint="default" w:ascii="Times New Roman" w:hAnsi="Times New Roman" w:eastAsia="仿宋" w:cs="Times New Roman"/>
          <w:w w:val="95"/>
          <w:sz w:val="30"/>
          <w:szCs w:val="30"/>
          <w:lang w:val="en-US" w:eastAsia="zh-CN"/>
        </w:rPr>
        <w:t>（8）《建设项目竣工环境保护验收暂行办法》（国环规环评[2017]4号）；</w:t>
      </w:r>
    </w:p>
    <w:p w14:paraId="55F15313">
      <w:pPr>
        <w:pStyle w:val="28"/>
        <w:keepNext w:val="0"/>
        <w:keepLines w:val="0"/>
        <w:pageBreakBefore w:val="0"/>
        <w:widowControl w:val="0"/>
        <w:numPr>
          <w:ilvl w:val="0"/>
          <w:numId w:val="0"/>
        </w:numPr>
        <w:tabs>
          <w:tab w:val="left" w:pos="1579"/>
          <w:tab w:val="left" w:pos="6380"/>
        </w:tabs>
        <w:kinsoku/>
        <w:wordWrap/>
        <w:overflowPunct/>
        <w:topLinePunct w:val="0"/>
        <w:autoSpaceDE w:val="0"/>
        <w:autoSpaceDN w:val="0"/>
        <w:bidi w:val="0"/>
        <w:adjustRightInd/>
        <w:snapToGrid/>
        <w:spacing w:before="0" w:after="0" w:line="360" w:lineRule="auto"/>
        <w:ind w:left="0" w:right="0" w:rightChars="0" w:firstLine="570" w:firstLineChars="200"/>
        <w:jc w:val="left"/>
        <w:textAlignment w:val="auto"/>
        <w:rPr>
          <w:rFonts w:hint="default" w:ascii="Times New Roman" w:hAnsi="Times New Roman" w:eastAsia="仿宋" w:cs="Times New Roman"/>
          <w:w w:val="95"/>
          <w:sz w:val="30"/>
          <w:szCs w:val="30"/>
          <w:lang w:val="en-US" w:eastAsia="zh-CN"/>
        </w:rPr>
      </w:pPr>
      <w:r>
        <w:rPr>
          <w:rFonts w:hint="default" w:ascii="Times New Roman" w:hAnsi="Times New Roman" w:eastAsia="仿宋" w:cs="Times New Roman"/>
          <w:w w:val="95"/>
          <w:sz w:val="30"/>
          <w:szCs w:val="30"/>
          <w:lang w:val="en-US" w:eastAsia="zh-CN"/>
        </w:rPr>
        <w:t>（9）关于印发《污染影响类建设项目重大变动清单（试行）》的通知（环办环评函[2020]688号），2020年12月13日；</w:t>
      </w:r>
    </w:p>
    <w:p w14:paraId="1561E04F">
      <w:pPr>
        <w:pStyle w:val="28"/>
        <w:keepNext w:val="0"/>
        <w:keepLines w:val="0"/>
        <w:pageBreakBefore w:val="0"/>
        <w:widowControl w:val="0"/>
        <w:numPr>
          <w:ilvl w:val="0"/>
          <w:numId w:val="0"/>
        </w:numPr>
        <w:tabs>
          <w:tab w:val="left" w:pos="1579"/>
          <w:tab w:val="left" w:pos="6380"/>
        </w:tabs>
        <w:kinsoku/>
        <w:wordWrap/>
        <w:overflowPunct/>
        <w:topLinePunct w:val="0"/>
        <w:autoSpaceDE w:val="0"/>
        <w:autoSpaceDN w:val="0"/>
        <w:bidi w:val="0"/>
        <w:adjustRightInd/>
        <w:snapToGrid/>
        <w:spacing w:before="0" w:after="0" w:line="360" w:lineRule="auto"/>
        <w:ind w:left="0" w:right="0" w:rightChars="0" w:firstLine="570" w:firstLineChars="200"/>
        <w:jc w:val="left"/>
        <w:textAlignment w:val="auto"/>
        <w:rPr>
          <w:rFonts w:hint="default" w:ascii="Times New Roman" w:hAnsi="Times New Roman" w:eastAsia="仿宋" w:cs="Times New Roman"/>
          <w:w w:val="95"/>
          <w:sz w:val="30"/>
          <w:szCs w:val="30"/>
          <w:lang w:val="en-US" w:eastAsia="zh-CN"/>
        </w:rPr>
      </w:pPr>
      <w:r>
        <w:rPr>
          <w:rFonts w:hint="default" w:ascii="Times New Roman" w:hAnsi="Times New Roman" w:eastAsia="仿宋" w:cs="Times New Roman"/>
          <w:w w:val="95"/>
          <w:sz w:val="30"/>
          <w:szCs w:val="30"/>
          <w:lang w:val="en-US" w:eastAsia="zh-CN"/>
        </w:rPr>
        <w:t>（10）《关于进一步做好建设项目环境保护“三同时”及自主验收监督检查工作的通知》（环办执法[2020]11号）；</w:t>
      </w:r>
    </w:p>
    <w:p w14:paraId="4BC18A58">
      <w:pPr>
        <w:pStyle w:val="28"/>
        <w:keepNext w:val="0"/>
        <w:keepLines w:val="0"/>
        <w:pageBreakBefore w:val="0"/>
        <w:widowControl w:val="0"/>
        <w:numPr>
          <w:ilvl w:val="0"/>
          <w:numId w:val="0"/>
        </w:numPr>
        <w:tabs>
          <w:tab w:val="left" w:pos="1579"/>
          <w:tab w:val="left" w:pos="6380"/>
        </w:tabs>
        <w:kinsoku/>
        <w:wordWrap/>
        <w:overflowPunct/>
        <w:topLinePunct w:val="0"/>
        <w:autoSpaceDE w:val="0"/>
        <w:autoSpaceDN w:val="0"/>
        <w:bidi w:val="0"/>
        <w:adjustRightInd/>
        <w:snapToGrid/>
        <w:spacing w:before="0" w:after="0" w:line="360" w:lineRule="auto"/>
        <w:ind w:left="0" w:right="0" w:rightChars="0" w:firstLine="570" w:firstLineChars="200"/>
        <w:jc w:val="left"/>
        <w:textAlignment w:val="auto"/>
        <w:rPr>
          <w:rFonts w:hint="default" w:ascii="Times New Roman" w:hAnsi="Times New Roman" w:eastAsia="仿宋" w:cs="Times New Roman"/>
          <w:w w:val="95"/>
          <w:sz w:val="30"/>
          <w:szCs w:val="30"/>
        </w:rPr>
      </w:pPr>
      <w:r>
        <w:rPr>
          <w:rFonts w:hint="default" w:ascii="Times New Roman" w:hAnsi="Times New Roman" w:eastAsia="仿宋" w:cs="Times New Roman"/>
          <w:w w:val="95"/>
          <w:sz w:val="30"/>
          <w:szCs w:val="30"/>
          <w:lang w:val="en-US" w:eastAsia="zh-CN"/>
        </w:rPr>
        <w:t>（11）《关于进一步完善建设项目环境保护“三同时”及竣工环保保护自主验收监管工作机制的意见》（环执法[2021]70号）</w:t>
      </w:r>
      <w:r>
        <w:rPr>
          <w:rFonts w:hint="default" w:ascii="Times New Roman" w:hAnsi="Times New Roman" w:eastAsia="仿宋" w:cs="Times New Roman"/>
          <w:w w:val="95"/>
          <w:sz w:val="30"/>
          <w:szCs w:val="30"/>
        </w:rPr>
        <w:t>。</w:t>
      </w:r>
    </w:p>
    <w:p w14:paraId="4DA16A90">
      <w:pPr>
        <w:pStyle w:val="4"/>
        <w:bidi w:val="0"/>
        <w:rPr>
          <w:rFonts w:hint="default" w:ascii="Times New Roman" w:hAnsi="Times New Roman" w:eastAsia="仿宋" w:cs="Times New Roman"/>
          <w:lang w:val="en-US" w:eastAsia="zh-CN"/>
        </w:rPr>
      </w:pPr>
      <w:bookmarkStart w:id="23" w:name="_Toc1677"/>
      <w:r>
        <w:rPr>
          <w:rFonts w:hint="default" w:ascii="Times New Roman" w:hAnsi="Times New Roman" w:eastAsia="仿宋" w:cs="Times New Roman"/>
          <w:lang w:val="en-US" w:eastAsia="zh-CN"/>
        </w:rPr>
        <w:t>2.2 建设项目竣工环境保护验收技术规范</w:t>
      </w:r>
      <w:bookmarkEnd w:id="23"/>
    </w:p>
    <w:p w14:paraId="24AE91D2">
      <w:pPr>
        <w:pStyle w:val="28"/>
        <w:keepNext w:val="0"/>
        <w:keepLines w:val="0"/>
        <w:pageBreakBefore w:val="0"/>
        <w:widowControl w:val="0"/>
        <w:numPr>
          <w:ilvl w:val="0"/>
          <w:numId w:val="0"/>
        </w:numPr>
        <w:tabs>
          <w:tab w:val="left" w:pos="1569"/>
          <w:tab w:val="left" w:pos="6380"/>
        </w:tabs>
        <w:kinsoku/>
        <w:wordWrap/>
        <w:overflowPunct/>
        <w:topLinePunct w:val="0"/>
        <w:autoSpaceDE w:val="0"/>
        <w:autoSpaceDN w:val="0"/>
        <w:bidi w:val="0"/>
        <w:adjustRightInd/>
        <w:snapToGrid/>
        <w:spacing w:before="0" w:after="0" w:line="360" w:lineRule="auto"/>
        <w:ind w:left="0" w:right="0" w:rightChars="0" w:firstLine="600" w:firstLineChars="200"/>
        <w:jc w:val="left"/>
        <w:textAlignment w:val="auto"/>
        <w:rPr>
          <w:rFonts w:hint="default" w:ascii="Times New Roman" w:hAnsi="Times New Roman" w:eastAsia="仿宋" w:cs="Times New Roman"/>
          <w:w w:val="100"/>
          <w:sz w:val="30"/>
          <w:szCs w:val="30"/>
          <w:lang w:val="en-US" w:eastAsia="zh-CN"/>
        </w:rPr>
      </w:pPr>
      <w:bookmarkStart w:id="24" w:name="1.1.2部门规章"/>
      <w:bookmarkEnd w:id="24"/>
      <w:bookmarkStart w:id="25" w:name="1.1.2部门规章"/>
      <w:bookmarkEnd w:id="25"/>
      <w:r>
        <w:rPr>
          <w:rFonts w:hint="default" w:ascii="Times New Roman" w:hAnsi="Times New Roman" w:eastAsia="仿宋" w:cs="Times New Roman"/>
          <w:w w:val="100"/>
          <w:sz w:val="30"/>
          <w:szCs w:val="30"/>
          <w:lang w:val="en-US" w:eastAsia="zh-CN"/>
        </w:rPr>
        <w:t>（1）《建设项目竣工环境保护验收技术指南污染影响类》,生态 环境部公告2018年第9号；</w:t>
      </w:r>
    </w:p>
    <w:p w14:paraId="282D9A32">
      <w:pPr>
        <w:pStyle w:val="28"/>
        <w:keepNext w:val="0"/>
        <w:keepLines w:val="0"/>
        <w:pageBreakBefore w:val="0"/>
        <w:widowControl w:val="0"/>
        <w:numPr>
          <w:ilvl w:val="0"/>
          <w:numId w:val="0"/>
        </w:numPr>
        <w:tabs>
          <w:tab w:val="left" w:pos="1569"/>
          <w:tab w:val="left" w:pos="6380"/>
        </w:tabs>
        <w:kinsoku/>
        <w:wordWrap/>
        <w:overflowPunct/>
        <w:topLinePunct w:val="0"/>
        <w:autoSpaceDE w:val="0"/>
        <w:autoSpaceDN w:val="0"/>
        <w:bidi w:val="0"/>
        <w:adjustRightInd/>
        <w:snapToGrid/>
        <w:spacing w:before="0" w:after="0" w:line="360" w:lineRule="auto"/>
        <w:ind w:left="0" w:right="0" w:rightChars="0" w:firstLine="600" w:firstLineChars="200"/>
        <w:jc w:val="left"/>
        <w:textAlignment w:val="auto"/>
        <w:rPr>
          <w:rFonts w:hint="default" w:ascii="Times New Roman" w:hAnsi="Times New Roman" w:eastAsia="仿宋" w:cs="Times New Roman"/>
          <w:w w:val="100"/>
          <w:sz w:val="30"/>
          <w:szCs w:val="30"/>
          <w:lang w:val="en-US" w:eastAsia="zh-CN"/>
        </w:rPr>
      </w:pPr>
      <w:r>
        <w:rPr>
          <w:rFonts w:hint="default" w:ascii="Times New Roman" w:hAnsi="Times New Roman" w:eastAsia="仿宋" w:cs="Times New Roman"/>
          <w:w w:val="100"/>
          <w:sz w:val="30"/>
          <w:szCs w:val="30"/>
          <w:lang w:val="en-US" w:eastAsia="zh-CN"/>
        </w:rPr>
        <w:t>（2）《环境影响评价技术导则总纲》</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HJ2.1-2016</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w:t>
      </w:r>
    </w:p>
    <w:p w14:paraId="5FF65E7B">
      <w:pPr>
        <w:pStyle w:val="28"/>
        <w:keepNext w:val="0"/>
        <w:keepLines w:val="0"/>
        <w:pageBreakBefore w:val="0"/>
        <w:widowControl w:val="0"/>
        <w:numPr>
          <w:ilvl w:val="0"/>
          <w:numId w:val="0"/>
        </w:numPr>
        <w:tabs>
          <w:tab w:val="left" w:pos="1569"/>
          <w:tab w:val="left" w:pos="6380"/>
        </w:tabs>
        <w:kinsoku/>
        <w:wordWrap/>
        <w:overflowPunct/>
        <w:topLinePunct w:val="0"/>
        <w:autoSpaceDE w:val="0"/>
        <w:autoSpaceDN w:val="0"/>
        <w:bidi w:val="0"/>
        <w:adjustRightInd/>
        <w:snapToGrid/>
        <w:spacing w:before="0" w:after="0" w:line="360" w:lineRule="auto"/>
        <w:ind w:left="0" w:right="0" w:rightChars="0" w:firstLine="600" w:firstLineChars="200"/>
        <w:jc w:val="left"/>
        <w:textAlignment w:val="auto"/>
        <w:rPr>
          <w:rFonts w:hint="default" w:ascii="Times New Roman" w:hAnsi="Times New Roman" w:eastAsia="仿宋" w:cs="Times New Roman"/>
          <w:w w:val="100"/>
          <w:sz w:val="30"/>
          <w:szCs w:val="30"/>
          <w:lang w:val="en-US" w:eastAsia="zh-CN"/>
        </w:rPr>
      </w:pPr>
      <w:r>
        <w:rPr>
          <w:rFonts w:hint="default" w:ascii="Times New Roman" w:hAnsi="Times New Roman" w:eastAsia="仿宋" w:cs="Times New Roman"/>
          <w:w w:val="100"/>
          <w:sz w:val="30"/>
          <w:szCs w:val="30"/>
          <w:lang w:val="en-US" w:eastAsia="zh-CN"/>
        </w:rPr>
        <w:t>（3）《环境影响评价技术导则地表水环境》</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HJ2.3-2018</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w:t>
      </w:r>
    </w:p>
    <w:p w14:paraId="42874C92">
      <w:pPr>
        <w:pStyle w:val="28"/>
        <w:keepNext w:val="0"/>
        <w:keepLines w:val="0"/>
        <w:pageBreakBefore w:val="0"/>
        <w:widowControl w:val="0"/>
        <w:numPr>
          <w:ilvl w:val="0"/>
          <w:numId w:val="0"/>
        </w:numPr>
        <w:tabs>
          <w:tab w:val="left" w:pos="1569"/>
          <w:tab w:val="left" w:pos="6380"/>
        </w:tabs>
        <w:kinsoku/>
        <w:wordWrap/>
        <w:overflowPunct/>
        <w:topLinePunct w:val="0"/>
        <w:autoSpaceDE w:val="0"/>
        <w:autoSpaceDN w:val="0"/>
        <w:bidi w:val="0"/>
        <w:adjustRightInd/>
        <w:snapToGrid/>
        <w:spacing w:before="0" w:after="0" w:line="360" w:lineRule="auto"/>
        <w:ind w:left="0" w:right="0" w:rightChars="0" w:firstLine="600" w:firstLineChars="200"/>
        <w:jc w:val="left"/>
        <w:textAlignment w:val="auto"/>
        <w:rPr>
          <w:rFonts w:hint="default" w:ascii="Times New Roman" w:hAnsi="Times New Roman" w:eastAsia="仿宋" w:cs="Times New Roman"/>
          <w:w w:val="100"/>
          <w:sz w:val="30"/>
          <w:szCs w:val="30"/>
          <w:lang w:val="en-US" w:eastAsia="zh-CN"/>
        </w:rPr>
      </w:pPr>
      <w:r>
        <w:rPr>
          <w:rFonts w:hint="default" w:ascii="Times New Roman" w:hAnsi="Times New Roman" w:eastAsia="仿宋" w:cs="Times New Roman"/>
          <w:w w:val="100"/>
          <w:sz w:val="30"/>
          <w:szCs w:val="30"/>
          <w:lang w:val="en-US" w:eastAsia="zh-CN"/>
        </w:rPr>
        <w:t>（4）《环境影响评价技术导则声环境》</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HJ2.4-2021</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w:t>
      </w:r>
    </w:p>
    <w:p w14:paraId="23CBB8EC">
      <w:pPr>
        <w:pStyle w:val="28"/>
        <w:keepNext w:val="0"/>
        <w:keepLines w:val="0"/>
        <w:pageBreakBefore w:val="0"/>
        <w:widowControl w:val="0"/>
        <w:numPr>
          <w:ilvl w:val="0"/>
          <w:numId w:val="0"/>
        </w:numPr>
        <w:tabs>
          <w:tab w:val="left" w:pos="1569"/>
          <w:tab w:val="left" w:pos="6380"/>
        </w:tabs>
        <w:kinsoku/>
        <w:wordWrap/>
        <w:overflowPunct/>
        <w:topLinePunct w:val="0"/>
        <w:autoSpaceDE w:val="0"/>
        <w:autoSpaceDN w:val="0"/>
        <w:bidi w:val="0"/>
        <w:adjustRightInd/>
        <w:snapToGrid/>
        <w:spacing w:before="0" w:after="0" w:line="360" w:lineRule="auto"/>
        <w:ind w:left="0" w:right="0" w:rightChars="0" w:firstLine="600" w:firstLineChars="200"/>
        <w:jc w:val="left"/>
        <w:textAlignment w:val="auto"/>
        <w:rPr>
          <w:rFonts w:hint="default" w:ascii="Times New Roman" w:hAnsi="Times New Roman" w:eastAsia="仿宋" w:cs="Times New Roman"/>
          <w:w w:val="100"/>
          <w:sz w:val="30"/>
          <w:szCs w:val="30"/>
          <w:lang w:val="en-US" w:eastAsia="zh-CN"/>
        </w:rPr>
      </w:pPr>
      <w:r>
        <w:rPr>
          <w:rFonts w:hint="default" w:ascii="Times New Roman" w:hAnsi="Times New Roman" w:eastAsia="仿宋" w:cs="Times New Roman"/>
          <w:w w:val="100"/>
          <w:sz w:val="30"/>
          <w:szCs w:val="30"/>
          <w:lang w:val="en-US" w:eastAsia="zh-CN"/>
        </w:rPr>
        <w:t>（5）《环境影响评价技术导则大气环境》</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HJ2.2-2018</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w:t>
      </w:r>
    </w:p>
    <w:p w14:paraId="6B32A61B">
      <w:pPr>
        <w:pStyle w:val="28"/>
        <w:keepNext w:val="0"/>
        <w:keepLines w:val="0"/>
        <w:pageBreakBefore w:val="0"/>
        <w:widowControl w:val="0"/>
        <w:numPr>
          <w:ilvl w:val="0"/>
          <w:numId w:val="0"/>
        </w:numPr>
        <w:tabs>
          <w:tab w:val="left" w:pos="1569"/>
          <w:tab w:val="left" w:pos="6380"/>
        </w:tabs>
        <w:kinsoku/>
        <w:wordWrap/>
        <w:overflowPunct/>
        <w:topLinePunct w:val="0"/>
        <w:autoSpaceDE w:val="0"/>
        <w:autoSpaceDN w:val="0"/>
        <w:bidi w:val="0"/>
        <w:adjustRightInd/>
        <w:snapToGrid/>
        <w:spacing w:before="0" w:after="0" w:line="360" w:lineRule="auto"/>
        <w:ind w:left="0" w:right="0" w:rightChars="0" w:firstLine="600" w:firstLineChars="200"/>
        <w:jc w:val="left"/>
        <w:textAlignment w:val="auto"/>
        <w:rPr>
          <w:rFonts w:hint="default" w:ascii="Times New Roman" w:hAnsi="Times New Roman" w:eastAsia="仿宋" w:cs="Times New Roman"/>
          <w:w w:val="100"/>
          <w:sz w:val="30"/>
          <w:szCs w:val="30"/>
          <w:lang w:val="en-US" w:eastAsia="zh-CN"/>
        </w:rPr>
      </w:pPr>
      <w:r>
        <w:rPr>
          <w:rFonts w:hint="default" w:ascii="Times New Roman" w:hAnsi="Times New Roman" w:eastAsia="仿宋" w:cs="Times New Roman"/>
          <w:w w:val="100"/>
          <w:sz w:val="30"/>
          <w:szCs w:val="30"/>
          <w:lang w:val="en-US" w:eastAsia="zh-CN"/>
        </w:rPr>
        <w:t>（6）《环境影响评价技术导则地下水环境》</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HJ610-2016</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w:t>
      </w:r>
    </w:p>
    <w:p w14:paraId="5C0D58CC">
      <w:pPr>
        <w:pStyle w:val="28"/>
        <w:keepNext w:val="0"/>
        <w:keepLines w:val="0"/>
        <w:pageBreakBefore w:val="0"/>
        <w:widowControl w:val="0"/>
        <w:numPr>
          <w:ilvl w:val="0"/>
          <w:numId w:val="0"/>
        </w:numPr>
        <w:tabs>
          <w:tab w:val="left" w:pos="1569"/>
          <w:tab w:val="left" w:pos="6380"/>
        </w:tabs>
        <w:kinsoku/>
        <w:wordWrap/>
        <w:overflowPunct/>
        <w:topLinePunct w:val="0"/>
        <w:autoSpaceDE w:val="0"/>
        <w:autoSpaceDN w:val="0"/>
        <w:bidi w:val="0"/>
        <w:adjustRightInd/>
        <w:snapToGrid/>
        <w:spacing w:before="0" w:after="0" w:line="360" w:lineRule="auto"/>
        <w:ind w:left="0" w:right="0" w:rightChars="0" w:firstLine="600" w:firstLineChars="200"/>
        <w:jc w:val="left"/>
        <w:textAlignment w:val="auto"/>
        <w:rPr>
          <w:rFonts w:hint="default" w:ascii="Times New Roman" w:hAnsi="Times New Roman" w:eastAsia="仿宋" w:cs="Times New Roman"/>
          <w:w w:val="95"/>
          <w:sz w:val="30"/>
          <w:szCs w:val="30"/>
          <w:lang w:val="en-US" w:eastAsia="zh-CN"/>
        </w:rPr>
      </w:pPr>
      <w:r>
        <w:rPr>
          <w:rFonts w:hint="default" w:ascii="Times New Roman" w:hAnsi="Times New Roman" w:eastAsia="仿宋" w:cs="Times New Roman"/>
          <w:w w:val="100"/>
          <w:sz w:val="30"/>
          <w:szCs w:val="30"/>
          <w:lang w:val="en-US" w:eastAsia="zh-CN"/>
        </w:rPr>
        <w:t>（7）《建设项目环境风险评价技术导则》</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HJ169-2018</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w:t>
      </w:r>
    </w:p>
    <w:p w14:paraId="47D787EF">
      <w:pPr>
        <w:pStyle w:val="28"/>
        <w:keepNext w:val="0"/>
        <w:keepLines w:val="0"/>
        <w:pageBreakBefore w:val="0"/>
        <w:widowControl w:val="0"/>
        <w:numPr>
          <w:ilvl w:val="0"/>
          <w:numId w:val="0"/>
        </w:numPr>
        <w:tabs>
          <w:tab w:val="left" w:pos="1569"/>
          <w:tab w:val="left" w:pos="6380"/>
        </w:tabs>
        <w:kinsoku/>
        <w:wordWrap/>
        <w:overflowPunct/>
        <w:topLinePunct w:val="0"/>
        <w:autoSpaceDE w:val="0"/>
        <w:autoSpaceDN w:val="0"/>
        <w:bidi w:val="0"/>
        <w:adjustRightInd/>
        <w:snapToGrid/>
        <w:spacing w:before="0" w:after="0" w:line="360" w:lineRule="auto"/>
        <w:ind w:left="0" w:right="0" w:rightChars="0" w:firstLine="600" w:firstLineChars="200"/>
        <w:jc w:val="left"/>
        <w:textAlignment w:val="auto"/>
        <w:rPr>
          <w:rFonts w:hint="default" w:ascii="Times New Roman" w:hAnsi="Times New Roman" w:eastAsia="仿宋" w:cs="Times New Roman"/>
          <w:w w:val="100"/>
          <w:sz w:val="30"/>
          <w:szCs w:val="30"/>
          <w:lang w:val="en-US" w:eastAsia="zh-CN"/>
        </w:rPr>
      </w:pPr>
      <w:r>
        <w:rPr>
          <w:rFonts w:hint="default" w:ascii="Times New Roman" w:hAnsi="Times New Roman" w:eastAsia="仿宋" w:cs="Times New Roman"/>
          <w:w w:val="100"/>
          <w:sz w:val="30"/>
          <w:szCs w:val="30"/>
          <w:lang w:val="en-US" w:eastAsia="zh-CN"/>
        </w:rPr>
        <w:t>（8）《环境影响评价技术导则土壤环境</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试行</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HJ964-2018</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w:t>
      </w:r>
    </w:p>
    <w:p w14:paraId="4320EE8B">
      <w:pPr>
        <w:pStyle w:val="28"/>
        <w:keepNext w:val="0"/>
        <w:keepLines w:val="0"/>
        <w:pageBreakBefore w:val="0"/>
        <w:widowControl w:val="0"/>
        <w:numPr>
          <w:ilvl w:val="0"/>
          <w:numId w:val="0"/>
        </w:numPr>
        <w:tabs>
          <w:tab w:val="left" w:pos="1569"/>
          <w:tab w:val="left" w:pos="6380"/>
        </w:tabs>
        <w:kinsoku/>
        <w:wordWrap/>
        <w:overflowPunct/>
        <w:topLinePunct w:val="0"/>
        <w:autoSpaceDE w:val="0"/>
        <w:autoSpaceDN w:val="0"/>
        <w:bidi w:val="0"/>
        <w:adjustRightInd/>
        <w:snapToGrid/>
        <w:spacing w:before="0" w:after="0" w:line="360" w:lineRule="auto"/>
        <w:ind w:left="0" w:right="0" w:rightChars="0" w:firstLine="600" w:firstLineChars="200"/>
        <w:jc w:val="left"/>
        <w:textAlignment w:val="auto"/>
        <w:rPr>
          <w:rFonts w:hint="default" w:ascii="Times New Roman" w:hAnsi="Times New Roman" w:eastAsia="仿宋" w:cs="Times New Roman"/>
          <w:w w:val="100"/>
          <w:sz w:val="30"/>
          <w:szCs w:val="30"/>
          <w:lang w:val="en-US" w:eastAsia="zh-CN"/>
        </w:rPr>
      </w:pPr>
      <w:r>
        <w:rPr>
          <w:rFonts w:hint="default" w:ascii="Times New Roman" w:hAnsi="Times New Roman" w:eastAsia="仿宋" w:cs="Times New Roman"/>
          <w:w w:val="100"/>
          <w:sz w:val="30"/>
          <w:szCs w:val="30"/>
          <w:lang w:val="en-US" w:eastAsia="zh-CN"/>
        </w:rPr>
        <w:t>（9）《环境影响评价技术导则生态影响》</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HJ19-2022</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w:t>
      </w:r>
    </w:p>
    <w:p w14:paraId="6CB8938D">
      <w:pPr>
        <w:pStyle w:val="28"/>
        <w:keepNext w:val="0"/>
        <w:keepLines w:val="0"/>
        <w:pageBreakBefore w:val="0"/>
        <w:widowControl w:val="0"/>
        <w:numPr>
          <w:ilvl w:val="0"/>
          <w:numId w:val="0"/>
        </w:numPr>
        <w:tabs>
          <w:tab w:val="left" w:pos="1569"/>
          <w:tab w:val="left" w:pos="6380"/>
        </w:tabs>
        <w:kinsoku/>
        <w:wordWrap/>
        <w:overflowPunct/>
        <w:topLinePunct w:val="0"/>
        <w:autoSpaceDE w:val="0"/>
        <w:autoSpaceDN w:val="0"/>
        <w:bidi w:val="0"/>
        <w:adjustRightInd/>
        <w:snapToGrid/>
        <w:spacing w:before="0" w:after="0" w:line="360" w:lineRule="auto"/>
        <w:ind w:left="0" w:right="0" w:rightChars="0" w:firstLine="600" w:firstLineChars="200"/>
        <w:jc w:val="left"/>
        <w:textAlignment w:val="auto"/>
        <w:rPr>
          <w:rFonts w:hint="default" w:ascii="Times New Roman" w:hAnsi="Times New Roman" w:eastAsia="仿宋" w:cs="Times New Roman"/>
          <w:w w:val="100"/>
          <w:sz w:val="30"/>
          <w:szCs w:val="30"/>
          <w:lang w:val="en-US" w:eastAsia="zh-CN"/>
        </w:rPr>
      </w:pPr>
      <w:r>
        <w:rPr>
          <w:rFonts w:hint="default" w:ascii="Times New Roman" w:hAnsi="Times New Roman" w:eastAsia="仿宋" w:cs="Times New Roman"/>
          <w:w w:val="100"/>
          <w:sz w:val="30"/>
          <w:szCs w:val="30"/>
          <w:lang w:val="en-US" w:eastAsia="zh-CN"/>
        </w:rPr>
        <w:t>（10）《突发环境事件应急监测技术规范》</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HJ589-2010</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w:t>
      </w:r>
    </w:p>
    <w:p w14:paraId="2E2F0562">
      <w:pPr>
        <w:pStyle w:val="28"/>
        <w:keepNext w:val="0"/>
        <w:keepLines w:val="0"/>
        <w:pageBreakBefore w:val="0"/>
        <w:widowControl w:val="0"/>
        <w:numPr>
          <w:ilvl w:val="0"/>
          <w:numId w:val="0"/>
        </w:numPr>
        <w:tabs>
          <w:tab w:val="left" w:pos="1569"/>
          <w:tab w:val="left" w:pos="6380"/>
        </w:tabs>
        <w:kinsoku/>
        <w:wordWrap/>
        <w:overflowPunct/>
        <w:topLinePunct w:val="0"/>
        <w:autoSpaceDE w:val="0"/>
        <w:autoSpaceDN w:val="0"/>
        <w:bidi w:val="0"/>
        <w:adjustRightInd/>
        <w:snapToGrid/>
        <w:spacing w:before="0" w:after="0" w:line="360" w:lineRule="auto"/>
        <w:ind w:left="0" w:right="0" w:rightChars="0" w:firstLine="600" w:firstLineChars="200"/>
        <w:jc w:val="left"/>
        <w:textAlignment w:val="auto"/>
        <w:rPr>
          <w:rFonts w:hint="default" w:ascii="Times New Roman" w:hAnsi="Times New Roman" w:eastAsia="仿宋" w:cs="Times New Roman"/>
          <w:w w:val="100"/>
          <w:sz w:val="30"/>
          <w:szCs w:val="30"/>
          <w:lang w:val="en-US" w:eastAsia="zh-CN"/>
        </w:rPr>
      </w:pPr>
      <w:r>
        <w:rPr>
          <w:rFonts w:hint="default" w:ascii="Times New Roman" w:hAnsi="Times New Roman" w:eastAsia="仿宋" w:cs="Times New Roman"/>
          <w:w w:val="100"/>
          <w:sz w:val="30"/>
          <w:szCs w:val="30"/>
          <w:lang w:val="en-US" w:eastAsia="zh-CN"/>
        </w:rPr>
        <w:t xml:space="preserve">（11）《 一般工业固体废物贮存和填埋污染控制标准》 </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GB18599-2020</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w:t>
      </w:r>
    </w:p>
    <w:p w14:paraId="6C2679EE">
      <w:pPr>
        <w:pStyle w:val="28"/>
        <w:keepNext w:val="0"/>
        <w:keepLines w:val="0"/>
        <w:pageBreakBefore w:val="0"/>
        <w:widowControl w:val="0"/>
        <w:numPr>
          <w:ilvl w:val="0"/>
          <w:numId w:val="0"/>
        </w:numPr>
        <w:tabs>
          <w:tab w:val="left" w:pos="1569"/>
          <w:tab w:val="left" w:pos="6380"/>
        </w:tabs>
        <w:kinsoku/>
        <w:wordWrap/>
        <w:overflowPunct/>
        <w:topLinePunct w:val="0"/>
        <w:autoSpaceDE w:val="0"/>
        <w:autoSpaceDN w:val="0"/>
        <w:bidi w:val="0"/>
        <w:adjustRightInd/>
        <w:snapToGrid/>
        <w:spacing w:before="0" w:after="0" w:line="360" w:lineRule="auto"/>
        <w:ind w:left="0" w:right="0" w:rightChars="0" w:firstLine="600" w:firstLineChars="200"/>
        <w:jc w:val="left"/>
        <w:textAlignment w:val="auto"/>
        <w:rPr>
          <w:rFonts w:hint="default" w:ascii="Times New Roman" w:hAnsi="Times New Roman" w:eastAsia="仿宋" w:cs="Times New Roman"/>
          <w:w w:val="100"/>
          <w:sz w:val="30"/>
          <w:szCs w:val="30"/>
          <w:lang w:val="en-US" w:eastAsia="zh-CN"/>
        </w:rPr>
      </w:pPr>
      <w:r>
        <w:rPr>
          <w:rFonts w:hint="default" w:ascii="Times New Roman" w:hAnsi="Times New Roman" w:eastAsia="仿宋" w:cs="Times New Roman"/>
          <w:w w:val="100"/>
          <w:sz w:val="30"/>
          <w:szCs w:val="30"/>
          <w:lang w:val="en-US" w:eastAsia="zh-CN"/>
        </w:rPr>
        <w:t xml:space="preserve">（12）《危险废物贮存污染控制标准》 </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GB18597-2023</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w:t>
      </w:r>
    </w:p>
    <w:p w14:paraId="5C494F39">
      <w:pPr>
        <w:pStyle w:val="28"/>
        <w:keepNext w:val="0"/>
        <w:keepLines w:val="0"/>
        <w:pageBreakBefore w:val="0"/>
        <w:widowControl w:val="0"/>
        <w:numPr>
          <w:ilvl w:val="0"/>
          <w:numId w:val="0"/>
        </w:numPr>
        <w:tabs>
          <w:tab w:val="left" w:pos="1569"/>
          <w:tab w:val="left" w:pos="6380"/>
        </w:tabs>
        <w:kinsoku/>
        <w:wordWrap/>
        <w:overflowPunct/>
        <w:topLinePunct w:val="0"/>
        <w:autoSpaceDE w:val="0"/>
        <w:autoSpaceDN w:val="0"/>
        <w:bidi w:val="0"/>
        <w:adjustRightInd/>
        <w:snapToGrid/>
        <w:spacing w:before="0" w:after="0" w:line="360" w:lineRule="auto"/>
        <w:ind w:left="0" w:right="0" w:rightChars="0" w:firstLine="600" w:firstLineChars="200"/>
        <w:jc w:val="left"/>
        <w:textAlignment w:val="auto"/>
        <w:rPr>
          <w:rFonts w:hint="default" w:ascii="Times New Roman" w:hAnsi="Times New Roman" w:eastAsia="仿宋" w:cs="Times New Roman"/>
          <w:w w:val="100"/>
          <w:sz w:val="30"/>
          <w:szCs w:val="30"/>
          <w:lang w:val="en-US" w:eastAsia="zh-CN"/>
        </w:rPr>
      </w:pPr>
      <w:r>
        <w:rPr>
          <w:rFonts w:hint="default" w:ascii="Times New Roman" w:hAnsi="Times New Roman" w:eastAsia="仿宋" w:cs="Times New Roman"/>
          <w:w w:val="100"/>
          <w:sz w:val="30"/>
          <w:szCs w:val="30"/>
          <w:lang w:val="en-US" w:eastAsia="zh-CN"/>
        </w:rPr>
        <w:t>（13）《排污单位自行监测技术指南总则》</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HJ 819-2017</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w:t>
      </w:r>
    </w:p>
    <w:p w14:paraId="4F5E0E5E">
      <w:pPr>
        <w:pStyle w:val="28"/>
        <w:keepNext w:val="0"/>
        <w:keepLines w:val="0"/>
        <w:pageBreakBefore w:val="0"/>
        <w:widowControl w:val="0"/>
        <w:numPr>
          <w:ilvl w:val="0"/>
          <w:numId w:val="0"/>
        </w:numPr>
        <w:tabs>
          <w:tab w:val="left" w:pos="1569"/>
          <w:tab w:val="left" w:pos="6380"/>
        </w:tabs>
        <w:kinsoku/>
        <w:wordWrap/>
        <w:overflowPunct/>
        <w:topLinePunct w:val="0"/>
        <w:autoSpaceDE w:val="0"/>
        <w:autoSpaceDN w:val="0"/>
        <w:bidi w:val="0"/>
        <w:adjustRightInd/>
        <w:snapToGrid/>
        <w:spacing w:before="0" w:after="0" w:line="360" w:lineRule="auto"/>
        <w:ind w:left="0" w:right="0" w:rightChars="0" w:firstLine="600" w:firstLineChars="200"/>
        <w:jc w:val="left"/>
        <w:textAlignment w:val="auto"/>
        <w:rPr>
          <w:rFonts w:hint="default" w:ascii="Times New Roman" w:hAnsi="Times New Roman" w:eastAsia="仿宋" w:cs="Times New Roman"/>
          <w:w w:val="100"/>
          <w:sz w:val="30"/>
          <w:szCs w:val="30"/>
          <w:lang w:val="en-US" w:eastAsia="zh-CN"/>
        </w:rPr>
      </w:pPr>
      <w:r>
        <w:rPr>
          <w:rFonts w:hint="default" w:ascii="Times New Roman" w:hAnsi="Times New Roman" w:eastAsia="仿宋" w:cs="Times New Roman"/>
          <w:w w:val="100"/>
          <w:sz w:val="30"/>
          <w:szCs w:val="30"/>
          <w:lang w:val="en-US" w:eastAsia="zh-CN"/>
        </w:rPr>
        <w:t>（14）《国家危险废物名录》</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2021版；</w:t>
      </w:r>
    </w:p>
    <w:p w14:paraId="022110F5">
      <w:pPr>
        <w:pStyle w:val="28"/>
        <w:keepNext w:val="0"/>
        <w:keepLines w:val="0"/>
        <w:pageBreakBefore w:val="0"/>
        <w:widowControl w:val="0"/>
        <w:numPr>
          <w:ilvl w:val="0"/>
          <w:numId w:val="0"/>
        </w:numPr>
        <w:tabs>
          <w:tab w:val="left" w:pos="1569"/>
          <w:tab w:val="left" w:pos="6380"/>
        </w:tabs>
        <w:kinsoku/>
        <w:wordWrap/>
        <w:overflowPunct/>
        <w:topLinePunct w:val="0"/>
        <w:autoSpaceDE w:val="0"/>
        <w:autoSpaceDN w:val="0"/>
        <w:bidi w:val="0"/>
        <w:adjustRightInd/>
        <w:snapToGrid/>
        <w:spacing w:before="0" w:after="0" w:line="360" w:lineRule="auto"/>
        <w:ind w:left="0" w:right="0" w:rightChars="0" w:firstLine="600" w:firstLineChars="200"/>
        <w:jc w:val="left"/>
        <w:textAlignment w:val="auto"/>
        <w:rPr>
          <w:rFonts w:hint="default" w:ascii="Times New Roman" w:hAnsi="Times New Roman" w:eastAsia="仿宋" w:cs="Times New Roman"/>
          <w:w w:val="100"/>
          <w:sz w:val="30"/>
          <w:szCs w:val="30"/>
          <w:lang w:val="en-US" w:eastAsia="zh-CN"/>
        </w:rPr>
      </w:pPr>
      <w:r>
        <w:rPr>
          <w:rFonts w:hint="default" w:ascii="Times New Roman" w:hAnsi="Times New Roman" w:eastAsia="仿宋" w:cs="Times New Roman"/>
          <w:w w:val="100"/>
          <w:sz w:val="30"/>
          <w:szCs w:val="30"/>
          <w:lang w:val="en-US" w:eastAsia="zh-CN"/>
        </w:rPr>
        <w:t>（15）《污染源源强核算技术指南 总则》</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HJ884-2018</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w:t>
      </w:r>
    </w:p>
    <w:p w14:paraId="3BE484A8">
      <w:pPr>
        <w:pStyle w:val="28"/>
        <w:keepNext w:val="0"/>
        <w:keepLines w:val="0"/>
        <w:pageBreakBefore w:val="0"/>
        <w:widowControl w:val="0"/>
        <w:numPr>
          <w:ilvl w:val="0"/>
          <w:numId w:val="0"/>
        </w:numPr>
        <w:tabs>
          <w:tab w:val="left" w:pos="1569"/>
          <w:tab w:val="left" w:pos="6380"/>
        </w:tabs>
        <w:kinsoku/>
        <w:wordWrap/>
        <w:overflowPunct/>
        <w:topLinePunct w:val="0"/>
        <w:autoSpaceDE w:val="0"/>
        <w:autoSpaceDN w:val="0"/>
        <w:bidi w:val="0"/>
        <w:adjustRightInd/>
        <w:snapToGrid/>
        <w:spacing w:before="0" w:after="0" w:line="360" w:lineRule="auto"/>
        <w:ind w:left="0" w:right="0" w:rightChars="0" w:firstLine="600" w:firstLineChars="200"/>
        <w:jc w:val="left"/>
        <w:textAlignment w:val="auto"/>
        <w:rPr>
          <w:rFonts w:hint="default" w:ascii="Times New Roman" w:hAnsi="Times New Roman" w:eastAsia="仿宋" w:cs="Times New Roman"/>
          <w:w w:val="95"/>
          <w:sz w:val="30"/>
          <w:szCs w:val="30"/>
          <w:lang w:eastAsia="zh-CN"/>
        </w:rPr>
      </w:pPr>
      <w:r>
        <w:rPr>
          <w:rFonts w:hint="default" w:ascii="Times New Roman" w:hAnsi="Times New Roman" w:eastAsia="仿宋" w:cs="Times New Roman"/>
          <w:w w:val="100"/>
          <w:sz w:val="30"/>
          <w:szCs w:val="30"/>
          <w:lang w:val="en-US" w:eastAsia="zh-CN"/>
        </w:rPr>
        <w:t>（16）《排污许可证申请与核发技术规范 总则》</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100"/>
          <w:sz w:val="30"/>
          <w:szCs w:val="30"/>
          <w:lang w:val="en-US" w:eastAsia="zh-CN"/>
        </w:rPr>
        <w:t>HJ942-2018</w:t>
      </w:r>
      <w:r>
        <w:rPr>
          <w:rFonts w:hint="eastAsia" w:ascii="Times New Roman" w:hAnsi="Times New Roman" w:eastAsia="仿宋" w:cs="Times New Roman"/>
          <w:w w:val="100"/>
          <w:sz w:val="30"/>
          <w:szCs w:val="30"/>
          <w:lang w:val="en-US" w:eastAsia="zh-CN"/>
        </w:rPr>
        <w:t>）</w:t>
      </w:r>
      <w:r>
        <w:rPr>
          <w:rFonts w:hint="default" w:ascii="Times New Roman" w:hAnsi="Times New Roman" w:eastAsia="仿宋" w:cs="Times New Roman"/>
          <w:w w:val="95"/>
          <w:sz w:val="30"/>
          <w:szCs w:val="30"/>
          <w:lang w:val="en-US" w:eastAsia="zh-CN"/>
        </w:rPr>
        <w:t>。</w:t>
      </w:r>
    </w:p>
    <w:p w14:paraId="4E3536F9">
      <w:pPr>
        <w:pStyle w:val="4"/>
        <w:bidi w:val="0"/>
        <w:rPr>
          <w:rFonts w:hint="default" w:ascii="Times New Roman" w:hAnsi="Times New Roman" w:eastAsia="仿宋" w:cs="Times New Roman"/>
          <w:b/>
          <w:bCs/>
          <w:w w:val="95"/>
          <w:sz w:val="32"/>
          <w:szCs w:val="32"/>
          <w:lang w:val="en-US" w:eastAsia="zh-CN"/>
        </w:rPr>
      </w:pPr>
      <w:bookmarkStart w:id="26" w:name="1.1.3地方法规、规章"/>
      <w:bookmarkEnd w:id="26"/>
      <w:bookmarkStart w:id="27" w:name="1.1.3地方法规、规章"/>
      <w:bookmarkEnd w:id="27"/>
      <w:bookmarkStart w:id="28" w:name="_Toc11127"/>
      <w:r>
        <w:rPr>
          <w:rFonts w:hint="default" w:ascii="Times New Roman" w:hAnsi="Times New Roman" w:eastAsia="仿宋" w:cs="Times New Roman"/>
          <w:b/>
          <w:bCs/>
          <w:sz w:val="32"/>
          <w:szCs w:val="32"/>
          <w:lang w:val="en-US" w:eastAsia="zh-CN"/>
        </w:rPr>
        <w:t xml:space="preserve">2.3 </w:t>
      </w:r>
      <w:r>
        <w:rPr>
          <w:rFonts w:hint="default" w:ascii="Times New Roman" w:hAnsi="Times New Roman" w:eastAsia="仿宋" w:cs="Times New Roman"/>
          <w:b/>
          <w:bCs/>
          <w:w w:val="95"/>
          <w:sz w:val="32"/>
          <w:szCs w:val="32"/>
          <w:lang w:val="en-US" w:eastAsia="zh-CN"/>
        </w:rPr>
        <w:t>建设项目环境影响报告书及其审批部门审批决定</w:t>
      </w:r>
      <w:bookmarkEnd w:id="28"/>
    </w:p>
    <w:p w14:paraId="6AFB3FBF">
      <w:pPr>
        <w:pStyle w:val="28"/>
        <w:keepNext w:val="0"/>
        <w:keepLines w:val="0"/>
        <w:pageBreakBefore w:val="0"/>
        <w:widowControl w:val="0"/>
        <w:numPr>
          <w:ilvl w:val="0"/>
          <w:numId w:val="0"/>
        </w:numPr>
        <w:tabs>
          <w:tab w:val="left" w:pos="1569"/>
          <w:tab w:val="left" w:pos="6380"/>
        </w:tabs>
        <w:kinsoku/>
        <w:wordWrap/>
        <w:overflowPunct/>
        <w:topLinePunct w:val="0"/>
        <w:autoSpaceDE w:val="0"/>
        <w:autoSpaceDN w:val="0"/>
        <w:bidi w:val="0"/>
        <w:adjustRightInd/>
        <w:snapToGrid/>
        <w:spacing w:before="0" w:after="0" w:line="360" w:lineRule="auto"/>
        <w:ind w:left="0" w:right="0" w:rightChars="0" w:firstLine="570" w:firstLineChars="200"/>
        <w:jc w:val="left"/>
        <w:textAlignment w:val="auto"/>
        <w:rPr>
          <w:rFonts w:hint="default" w:ascii="Times New Roman" w:hAnsi="Times New Roman" w:eastAsia="仿宋" w:cs="Times New Roman"/>
          <w:color w:val="auto"/>
          <w:w w:val="95"/>
          <w:sz w:val="30"/>
          <w:szCs w:val="30"/>
          <w:u w:val="none"/>
          <w:lang w:val="en-US" w:eastAsia="zh-CN"/>
        </w:rPr>
      </w:pPr>
      <w:r>
        <w:rPr>
          <w:rFonts w:hint="default" w:ascii="Times New Roman" w:hAnsi="Times New Roman" w:eastAsia="仿宋" w:cs="Times New Roman"/>
          <w:color w:val="auto"/>
          <w:w w:val="95"/>
          <w:sz w:val="30"/>
          <w:szCs w:val="30"/>
          <w:u w:val="none"/>
          <w:lang w:val="en-US" w:eastAsia="zh-CN"/>
        </w:rPr>
        <w:t>（1）《</w:t>
      </w:r>
      <w:r>
        <w:rPr>
          <w:rFonts w:hint="eastAsia" w:ascii="Times New Roman" w:hAnsi="Times New Roman" w:eastAsia="仿宋" w:cs="Times New Roman"/>
          <w:color w:val="auto"/>
          <w:w w:val="95"/>
          <w:sz w:val="30"/>
          <w:szCs w:val="30"/>
          <w:u w:val="none"/>
          <w:lang w:val="en-US" w:eastAsia="zh-CN"/>
        </w:rPr>
        <w:t>北京东方红航天生物技术股份有限公司新建怀来综合生产基地工程项目</w:t>
      </w:r>
      <w:r>
        <w:rPr>
          <w:rFonts w:hint="default" w:ascii="Times New Roman" w:hAnsi="Times New Roman" w:eastAsia="仿宋" w:cs="Times New Roman"/>
          <w:color w:val="auto"/>
          <w:w w:val="95"/>
          <w:sz w:val="30"/>
          <w:szCs w:val="30"/>
          <w:u w:val="none"/>
          <w:lang w:val="en-US" w:eastAsia="zh-CN"/>
        </w:rPr>
        <w:t>环境影响报告</w:t>
      </w:r>
      <w:r>
        <w:rPr>
          <w:rFonts w:hint="default" w:ascii="Times New Roman" w:hAnsi="Times New Roman" w:eastAsia="仿宋" w:cs="Times New Roman"/>
          <w:spacing w:val="-6"/>
          <w:sz w:val="30"/>
          <w:szCs w:val="30"/>
          <w:highlight w:val="none"/>
          <w:lang w:val="en-US" w:eastAsia="zh-CN"/>
        </w:rPr>
        <w:t>表</w:t>
      </w:r>
      <w:r>
        <w:rPr>
          <w:rFonts w:hint="default" w:ascii="Times New Roman" w:hAnsi="Times New Roman" w:eastAsia="仿宋" w:cs="Times New Roman"/>
          <w:color w:val="auto"/>
          <w:w w:val="95"/>
          <w:sz w:val="30"/>
          <w:szCs w:val="30"/>
          <w:u w:val="none"/>
          <w:lang w:val="en-US" w:eastAsia="zh-CN"/>
        </w:rPr>
        <w:t>》，河北金珏岩土工程有限责任公司，</w:t>
      </w:r>
      <w:r>
        <w:rPr>
          <w:rFonts w:hint="default" w:ascii="Times New Roman" w:hAnsi="Times New Roman" w:eastAsia="仿宋" w:cs="Times New Roman"/>
          <w:spacing w:val="-6"/>
          <w:sz w:val="30"/>
          <w:szCs w:val="30"/>
          <w:highlight w:val="none"/>
          <w:lang w:val="en-US" w:eastAsia="zh-CN"/>
        </w:rPr>
        <w:t>2017年4月7日</w:t>
      </w:r>
      <w:r>
        <w:rPr>
          <w:rFonts w:hint="eastAsia" w:ascii="Times New Roman" w:hAnsi="Times New Roman" w:eastAsia="仿宋" w:cs="Times New Roman"/>
          <w:color w:val="auto"/>
          <w:w w:val="95"/>
          <w:sz w:val="30"/>
          <w:szCs w:val="30"/>
          <w:u w:val="none"/>
          <w:lang w:val="en-US" w:eastAsia="zh-CN"/>
        </w:rPr>
        <w:t>，</w:t>
      </w:r>
      <w:r>
        <w:rPr>
          <w:rFonts w:hint="eastAsia" w:ascii="Times New Roman" w:hAnsi="Times New Roman" w:eastAsia="仿宋" w:cs="Times New Roman"/>
          <w:spacing w:val="-6"/>
          <w:sz w:val="30"/>
          <w:szCs w:val="30"/>
          <w:highlight w:val="none"/>
          <w:lang w:val="en-US" w:eastAsia="zh-CN"/>
        </w:rPr>
        <w:t>怀环审[2017]11号；</w:t>
      </w:r>
    </w:p>
    <w:p w14:paraId="4536535F">
      <w:pPr>
        <w:pStyle w:val="28"/>
        <w:keepNext w:val="0"/>
        <w:keepLines w:val="0"/>
        <w:pageBreakBefore w:val="0"/>
        <w:widowControl w:val="0"/>
        <w:numPr>
          <w:ilvl w:val="0"/>
          <w:numId w:val="0"/>
        </w:numPr>
        <w:tabs>
          <w:tab w:val="left" w:pos="1569"/>
          <w:tab w:val="left" w:pos="6380"/>
        </w:tabs>
        <w:kinsoku/>
        <w:wordWrap/>
        <w:overflowPunct/>
        <w:topLinePunct w:val="0"/>
        <w:autoSpaceDE w:val="0"/>
        <w:autoSpaceDN w:val="0"/>
        <w:bidi w:val="0"/>
        <w:adjustRightInd/>
        <w:snapToGrid/>
        <w:spacing w:before="0" w:after="0" w:line="360" w:lineRule="auto"/>
        <w:ind w:left="0" w:right="0" w:rightChars="0" w:firstLine="570" w:firstLineChars="200"/>
        <w:jc w:val="left"/>
        <w:textAlignment w:val="auto"/>
        <w:rPr>
          <w:rFonts w:hint="default" w:ascii="Times New Roman" w:hAnsi="Times New Roman" w:eastAsia="仿宋" w:cs="Times New Roman"/>
          <w:color w:val="auto"/>
          <w:w w:val="95"/>
          <w:sz w:val="30"/>
          <w:szCs w:val="30"/>
          <w:u w:val="none"/>
          <w:lang w:eastAsia="zh-CN"/>
        </w:rPr>
      </w:pPr>
      <w:r>
        <w:rPr>
          <w:rFonts w:hint="default" w:ascii="Times New Roman" w:hAnsi="Times New Roman" w:eastAsia="仿宋" w:cs="Times New Roman"/>
          <w:color w:val="auto"/>
          <w:w w:val="95"/>
          <w:sz w:val="30"/>
          <w:szCs w:val="30"/>
          <w:u w:val="none"/>
          <w:lang w:val="en-US" w:eastAsia="zh-CN"/>
        </w:rPr>
        <w:t>（2）</w:t>
      </w:r>
      <w:r>
        <w:rPr>
          <w:rFonts w:hint="default" w:ascii="Times New Roman" w:hAnsi="Times New Roman" w:eastAsia="仿宋" w:cs="Times New Roman"/>
          <w:spacing w:val="-6"/>
          <w:sz w:val="30"/>
          <w:szCs w:val="30"/>
          <w:highlight w:val="none"/>
          <w:lang w:val="en-US" w:eastAsia="zh-CN"/>
        </w:rPr>
        <w:t>《食品车间技术改造项目环境影响报告表》</w:t>
      </w:r>
      <w:r>
        <w:rPr>
          <w:rFonts w:hint="default" w:ascii="Times New Roman" w:hAnsi="Times New Roman" w:eastAsia="仿宋" w:cs="Times New Roman"/>
          <w:color w:val="auto"/>
          <w:w w:val="95"/>
          <w:sz w:val="30"/>
          <w:szCs w:val="30"/>
          <w:u w:val="none"/>
          <w:lang w:val="en-US" w:eastAsia="zh-CN"/>
        </w:rPr>
        <w:t>，</w:t>
      </w:r>
      <w:r>
        <w:rPr>
          <w:rFonts w:hint="default" w:ascii="Times New Roman" w:hAnsi="Times New Roman" w:eastAsia="仿宋" w:cs="Times New Roman"/>
          <w:spacing w:val="-6"/>
          <w:sz w:val="30"/>
          <w:szCs w:val="30"/>
          <w:highlight w:val="none"/>
          <w:lang w:val="en-US" w:eastAsia="zh-CN"/>
        </w:rPr>
        <w:t>河北诚羿环保工程有限公司</w:t>
      </w:r>
      <w:r>
        <w:rPr>
          <w:rFonts w:hint="eastAsia" w:ascii="Times New Roman" w:hAnsi="Times New Roman" w:eastAsia="仿宋" w:cs="Times New Roman"/>
          <w:spacing w:val="-6"/>
          <w:sz w:val="30"/>
          <w:szCs w:val="30"/>
          <w:highlight w:val="none"/>
          <w:lang w:val="en-US" w:eastAsia="zh-CN"/>
        </w:rPr>
        <w:t>，张行审立字[2022]401号</w:t>
      </w:r>
      <w:r>
        <w:rPr>
          <w:rFonts w:hint="default" w:ascii="Times New Roman" w:hAnsi="Times New Roman" w:eastAsia="仿宋" w:cs="Times New Roman"/>
          <w:color w:val="auto"/>
          <w:w w:val="95"/>
          <w:sz w:val="30"/>
          <w:szCs w:val="30"/>
          <w:u w:val="none"/>
          <w:lang w:val="en-US" w:eastAsia="zh-CN"/>
        </w:rPr>
        <w:t>，</w:t>
      </w:r>
      <w:r>
        <w:rPr>
          <w:rFonts w:hint="default" w:ascii="Times New Roman" w:hAnsi="Times New Roman" w:eastAsia="仿宋" w:cs="Times New Roman"/>
          <w:spacing w:val="-6"/>
          <w:sz w:val="30"/>
          <w:szCs w:val="30"/>
          <w:highlight w:val="none"/>
          <w:lang w:val="en-US" w:eastAsia="zh-CN"/>
        </w:rPr>
        <w:t>2022年7月26日</w:t>
      </w:r>
      <w:r>
        <w:rPr>
          <w:rFonts w:hint="eastAsia" w:ascii="Times New Roman" w:hAnsi="Times New Roman" w:eastAsia="仿宋" w:cs="Times New Roman"/>
          <w:spacing w:val="-6"/>
          <w:sz w:val="30"/>
          <w:szCs w:val="30"/>
          <w:highlight w:val="none"/>
          <w:lang w:val="en-US" w:eastAsia="zh-CN"/>
        </w:rPr>
        <w:t>；</w:t>
      </w:r>
    </w:p>
    <w:p w14:paraId="665F0BD5">
      <w:pPr>
        <w:pStyle w:val="28"/>
        <w:keepNext w:val="0"/>
        <w:keepLines w:val="0"/>
        <w:pageBreakBefore w:val="0"/>
        <w:widowControl w:val="0"/>
        <w:numPr>
          <w:ilvl w:val="0"/>
          <w:numId w:val="0"/>
        </w:numPr>
        <w:tabs>
          <w:tab w:val="left" w:pos="1569"/>
          <w:tab w:val="left" w:pos="6380"/>
        </w:tabs>
        <w:kinsoku/>
        <w:wordWrap/>
        <w:overflowPunct/>
        <w:topLinePunct w:val="0"/>
        <w:autoSpaceDE w:val="0"/>
        <w:autoSpaceDN w:val="0"/>
        <w:bidi w:val="0"/>
        <w:adjustRightInd/>
        <w:snapToGrid/>
        <w:spacing w:before="0" w:after="0" w:line="360" w:lineRule="auto"/>
        <w:ind w:left="0" w:right="0" w:rightChars="0" w:firstLine="570" w:firstLineChars="200"/>
        <w:jc w:val="left"/>
        <w:textAlignment w:val="auto"/>
        <w:rPr>
          <w:rFonts w:hint="default" w:ascii="Times New Roman" w:hAnsi="Times New Roman" w:eastAsia="仿宋" w:cs="Times New Roman"/>
          <w:color w:val="auto"/>
          <w:sz w:val="30"/>
          <w:szCs w:val="30"/>
          <w:u w:val="none"/>
        </w:rPr>
      </w:pPr>
      <w:r>
        <w:rPr>
          <w:rFonts w:hint="default" w:ascii="Times New Roman" w:hAnsi="Times New Roman" w:eastAsia="仿宋" w:cs="Times New Roman"/>
          <w:color w:val="auto"/>
          <w:w w:val="95"/>
          <w:sz w:val="30"/>
          <w:szCs w:val="30"/>
          <w:u w:val="none"/>
          <w:lang w:val="en-US" w:eastAsia="zh-CN"/>
        </w:rPr>
        <w:t>（</w:t>
      </w:r>
      <w:r>
        <w:rPr>
          <w:rFonts w:hint="eastAsia" w:ascii="Times New Roman" w:hAnsi="Times New Roman" w:eastAsia="仿宋" w:cs="Times New Roman"/>
          <w:color w:val="auto"/>
          <w:w w:val="95"/>
          <w:sz w:val="30"/>
          <w:szCs w:val="30"/>
          <w:u w:val="none"/>
          <w:lang w:val="en-US" w:eastAsia="zh-CN"/>
        </w:rPr>
        <w:t>3</w:t>
      </w:r>
      <w:r>
        <w:rPr>
          <w:rFonts w:hint="default" w:ascii="Times New Roman" w:hAnsi="Times New Roman" w:eastAsia="仿宋" w:cs="Times New Roman"/>
          <w:color w:val="auto"/>
          <w:w w:val="95"/>
          <w:sz w:val="30"/>
          <w:szCs w:val="30"/>
          <w:u w:val="none"/>
          <w:lang w:val="en-US" w:eastAsia="zh-CN"/>
        </w:rPr>
        <w:t>）</w:t>
      </w:r>
      <w:r>
        <w:rPr>
          <w:rFonts w:hint="default" w:ascii="Times New Roman" w:hAnsi="Times New Roman" w:eastAsia="仿宋" w:cs="Times New Roman"/>
          <w:spacing w:val="-6"/>
          <w:sz w:val="30"/>
          <w:szCs w:val="30"/>
          <w:highlight w:val="none"/>
          <w:lang w:val="en-US" w:eastAsia="zh-CN"/>
        </w:rPr>
        <w:t>《口服液生产线项目环境影响报告书》</w:t>
      </w:r>
      <w:r>
        <w:rPr>
          <w:rFonts w:hint="default" w:ascii="Times New Roman" w:hAnsi="Times New Roman" w:eastAsia="仿宋" w:cs="Times New Roman"/>
          <w:color w:val="auto"/>
          <w:w w:val="95"/>
          <w:sz w:val="30"/>
          <w:szCs w:val="30"/>
          <w:u w:val="none"/>
          <w:lang w:val="en-US" w:eastAsia="zh-CN"/>
        </w:rPr>
        <w:t>，</w:t>
      </w:r>
      <w:r>
        <w:rPr>
          <w:rFonts w:hint="default" w:ascii="Times New Roman" w:hAnsi="Times New Roman" w:eastAsia="仿宋" w:cs="Times New Roman"/>
          <w:spacing w:val="-6"/>
          <w:sz w:val="30"/>
          <w:szCs w:val="30"/>
          <w:highlight w:val="none"/>
          <w:lang w:val="en-US" w:eastAsia="zh-CN"/>
        </w:rPr>
        <w:t>张家口博德环保科技有限公司</w:t>
      </w:r>
      <w:r>
        <w:rPr>
          <w:rFonts w:hint="eastAsia" w:ascii="Times New Roman" w:hAnsi="Times New Roman" w:eastAsia="仿宋" w:cs="Times New Roman"/>
          <w:spacing w:val="-6"/>
          <w:sz w:val="30"/>
          <w:szCs w:val="30"/>
          <w:highlight w:val="none"/>
          <w:lang w:val="en-US" w:eastAsia="zh-CN"/>
        </w:rPr>
        <w:t>，张行审字[2023]252号</w:t>
      </w:r>
      <w:r>
        <w:rPr>
          <w:rFonts w:hint="default" w:ascii="Times New Roman" w:hAnsi="Times New Roman" w:eastAsia="仿宋" w:cs="Times New Roman"/>
          <w:color w:val="auto"/>
          <w:w w:val="95"/>
          <w:sz w:val="30"/>
          <w:szCs w:val="30"/>
          <w:u w:val="none"/>
          <w:lang w:val="en-US" w:eastAsia="zh-CN"/>
        </w:rPr>
        <w:t>，</w:t>
      </w:r>
      <w:r>
        <w:rPr>
          <w:rFonts w:hint="default" w:ascii="Times New Roman" w:hAnsi="Times New Roman" w:eastAsia="仿宋" w:cs="Times New Roman"/>
          <w:spacing w:val="-6"/>
          <w:sz w:val="30"/>
          <w:szCs w:val="30"/>
          <w:highlight w:val="none"/>
          <w:lang w:val="en-US" w:eastAsia="zh-CN"/>
        </w:rPr>
        <w:t>202</w:t>
      </w:r>
      <w:r>
        <w:rPr>
          <w:rFonts w:hint="eastAsia" w:ascii="Times New Roman" w:hAnsi="Times New Roman" w:eastAsia="仿宋" w:cs="Times New Roman"/>
          <w:spacing w:val="-6"/>
          <w:sz w:val="30"/>
          <w:szCs w:val="30"/>
          <w:highlight w:val="none"/>
          <w:lang w:val="en-US" w:eastAsia="zh-CN"/>
        </w:rPr>
        <w:t>3</w:t>
      </w:r>
      <w:r>
        <w:rPr>
          <w:rFonts w:hint="default" w:ascii="Times New Roman" w:hAnsi="Times New Roman" w:eastAsia="仿宋" w:cs="Times New Roman"/>
          <w:spacing w:val="-6"/>
          <w:sz w:val="30"/>
          <w:szCs w:val="30"/>
          <w:highlight w:val="none"/>
          <w:lang w:val="en-US" w:eastAsia="zh-CN"/>
        </w:rPr>
        <w:t>年</w:t>
      </w:r>
      <w:r>
        <w:rPr>
          <w:rFonts w:hint="eastAsia" w:ascii="Times New Roman" w:hAnsi="Times New Roman" w:eastAsia="仿宋" w:cs="Times New Roman"/>
          <w:spacing w:val="-6"/>
          <w:sz w:val="30"/>
          <w:szCs w:val="30"/>
          <w:highlight w:val="none"/>
          <w:lang w:val="en-US" w:eastAsia="zh-CN"/>
        </w:rPr>
        <w:t>6</w:t>
      </w:r>
      <w:r>
        <w:rPr>
          <w:rFonts w:hint="default" w:ascii="Times New Roman" w:hAnsi="Times New Roman" w:eastAsia="仿宋" w:cs="Times New Roman"/>
          <w:spacing w:val="-6"/>
          <w:sz w:val="30"/>
          <w:szCs w:val="30"/>
          <w:highlight w:val="none"/>
          <w:lang w:val="en-US" w:eastAsia="zh-CN"/>
        </w:rPr>
        <w:t>月</w:t>
      </w:r>
      <w:r>
        <w:rPr>
          <w:rFonts w:hint="eastAsia" w:ascii="Times New Roman" w:hAnsi="Times New Roman" w:eastAsia="仿宋" w:cs="Times New Roman"/>
          <w:spacing w:val="-6"/>
          <w:sz w:val="30"/>
          <w:szCs w:val="30"/>
          <w:highlight w:val="none"/>
          <w:lang w:val="en-US" w:eastAsia="zh-CN"/>
        </w:rPr>
        <w:t>15</w:t>
      </w:r>
      <w:r>
        <w:rPr>
          <w:rFonts w:hint="default" w:ascii="Times New Roman" w:hAnsi="Times New Roman" w:eastAsia="仿宋" w:cs="Times New Roman"/>
          <w:spacing w:val="-6"/>
          <w:sz w:val="30"/>
          <w:szCs w:val="30"/>
          <w:highlight w:val="none"/>
          <w:lang w:val="en-US" w:eastAsia="zh-CN"/>
        </w:rPr>
        <w:t>日</w:t>
      </w:r>
      <w:r>
        <w:rPr>
          <w:rFonts w:hint="default" w:ascii="Times New Roman" w:hAnsi="Times New Roman" w:eastAsia="仿宋" w:cs="Times New Roman"/>
          <w:color w:val="auto"/>
          <w:w w:val="95"/>
          <w:sz w:val="30"/>
          <w:szCs w:val="30"/>
          <w:u w:val="none"/>
          <w:lang w:eastAsia="zh-CN"/>
        </w:rPr>
        <w:t>。</w:t>
      </w:r>
    </w:p>
    <w:p w14:paraId="3EED74AE">
      <w:pPr>
        <w:pStyle w:val="4"/>
        <w:bidi w:val="0"/>
        <w:rPr>
          <w:rFonts w:hint="default" w:ascii="Times New Roman" w:hAnsi="Times New Roman" w:eastAsia="仿宋" w:cs="Times New Roman"/>
          <w:lang w:val="en-US" w:eastAsia="zh-CN"/>
        </w:rPr>
      </w:pPr>
      <w:bookmarkStart w:id="29" w:name="1.1.4技术标准、规范"/>
      <w:bookmarkEnd w:id="29"/>
      <w:bookmarkStart w:id="30" w:name="1.1.4技术标准、规范"/>
      <w:bookmarkEnd w:id="30"/>
      <w:bookmarkStart w:id="31" w:name="_Toc8202"/>
      <w:r>
        <w:rPr>
          <w:rFonts w:hint="default" w:ascii="Times New Roman" w:hAnsi="Times New Roman" w:eastAsia="仿宋" w:cs="Times New Roman"/>
          <w:lang w:val="en-US" w:eastAsia="zh-CN"/>
        </w:rPr>
        <w:t>2.4 其他相关文件</w:t>
      </w:r>
      <w:bookmarkEnd w:id="31"/>
    </w:p>
    <w:p w14:paraId="54BDD1B8">
      <w:pPr>
        <w:pStyle w:val="28"/>
        <w:keepNext w:val="0"/>
        <w:keepLines w:val="0"/>
        <w:pageBreakBefore w:val="0"/>
        <w:widowControl w:val="0"/>
        <w:numPr>
          <w:ilvl w:val="0"/>
          <w:numId w:val="0"/>
        </w:numPr>
        <w:tabs>
          <w:tab w:val="left" w:pos="1459"/>
          <w:tab w:val="left" w:pos="6380"/>
        </w:tabs>
        <w:kinsoku/>
        <w:wordWrap/>
        <w:overflowPunct/>
        <w:topLinePunct w:val="0"/>
        <w:autoSpaceDE w:val="0"/>
        <w:autoSpaceDN w:val="0"/>
        <w:bidi w:val="0"/>
        <w:adjustRightInd/>
        <w:snapToGrid/>
        <w:spacing w:before="0" w:after="0" w:line="360" w:lineRule="auto"/>
        <w:ind w:left="0" w:right="0" w:rightChars="0" w:firstLine="600" w:firstLineChars="200"/>
        <w:jc w:val="left"/>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lang w:val="en-US" w:eastAsia="zh-CN"/>
        </w:rPr>
        <w:t>1</w:t>
      </w: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rPr>
        <w:t>竣工环境保护验收监测报告；</w:t>
      </w:r>
    </w:p>
    <w:p w14:paraId="22836E87">
      <w:pPr>
        <w:pStyle w:val="28"/>
        <w:keepNext w:val="0"/>
        <w:keepLines w:val="0"/>
        <w:pageBreakBefore w:val="0"/>
        <w:widowControl w:val="0"/>
        <w:numPr>
          <w:ilvl w:val="0"/>
          <w:numId w:val="0"/>
        </w:numPr>
        <w:tabs>
          <w:tab w:val="left" w:pos="1459"/>
          <w:tab w:val="left" w:pos="6380"/>
        </w:tabs>
        <w:kinsoku/>
        <w:wordWrap/>
        <w:overflowPunct/>
        <w:topLinePunct w:val="0"/>
        <w:autoSpaceDE w:val="0"/>
        <w:autoSpaceDN w:val="0"/>
        <w:bidi w:val="0"/>
        <w:adjustRightInd/>
        <w:snapToGrid/>
        <w:spacing w:before="0" w:after="0" w:line="360" w:lineRule="auto"/>
        <w:ind w:left="0" w:right="0" w:rightChars="0" w:firstLine="600" w:firstLineChars="200"/>
        <w:jc w:val="left"/>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lang w:val="en-US" w:eastAsia="zh-CN"/>
        </w:rPr>
        <w:t>2</w:t>
      </w: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rPr>
        <w:t>排污许可</w:t>
      </w:r>
      <w:r>
        <w:rPr>
          <w:rFonts w:hint="default" w:ascii="Times New Roman" w:hAnsi="Times New Roman" w:eastAsia="仿宋" w:cs="Times New Roman"/>
          <w:sz w:val="30"/>
          <w:szCs w:val="30"/>
          <w:lang w:val="en-US" w:eastAsia="zh-CN"/>
        </w:rPr>
        <w:t>登记回执</w:t>
      </w:r>
      <w:bookmarkStart w:id="32" w:name="1.1.5工程技术资料"/>
      <w:bookmarkEnd w:id="32"/>
      <w:bookmarkStart w:id="33" w:name="1.1.5工程技术资料"/>
      <w:bookmarkEnd w:id="33"/>
      <w:r>
        <w:rPr>
          <w:rFonts w:hint="default" w:ascii="Times New Roman" w:hAnsi="Times New Roman" w:eastAsia="仿宋" w:cs="Times New Roman"/>
          <w:sz w:val="30"/>
          <w:szCs w:val="30"/>
        </w:rPr>
        <w:t>；</w:t>
      </w:r>
    </w:p>
    <w:p w14:paraId="04BF0652">
      <w:pPr>
        <w:pStyle w:val="28"/>
        <w:keepNext w:val="0"/>
        <w:keepLines w:val="0"/>
        <w:pageBreakBefore w:val="0"/>
        <w:widowControl w:val="0"/>
        <w:numPr>
          <w:ilvl w:val="0"/>
          <w:numId w:val="0"/>
        </w:numPr>
        <w:tabs>
          <w:tab w:val="left" w:pos="1459"/>
          <w:tab w:val="left" w:pos="6380"/>
        </w:tabs>
        <w:kinsoku/>
        <w:wordWrap/>
        <w:overflowPunct/>
        <w:topLinePunct w:val="0"/>
        <w:autoSpaceDE w:val="0"/>
        <w:autoSpaceDN w:val="0"/>
        <w:bidi w:val="0"/>
        <w:adjustRightInd/>
        <w:snapToGrid/>
        <w:spacing w:before="0" w:after="0" w:line="360" w:lineRule="auto"/>
        <w:ind w:left="0" w:right="0" w:rightChars="0" w:firstLine="600" w:firstLineChars="200"/>
        <w:jc w:val="left"/>
        <w:textAlignment w:val="auto"/>
        <w:rPr>
          <w:rFonts w:hint="default" w:ascii="Times New Roman" w:hAnsi="Times New Roman" w:eastAsia="仿宋" w:cs="Times New Roman"/>
          <w:sz w:val="30"/>
          <w:szCs w:val="30"/>
          <w:lang w:val="en-US" w:eastAsia="zh-CN"/>
        </w:rPr>
      </w:pPr>
      <w:r>
        <w:rPr>
          <w:rFonts w:hint="default" w:ascii="Times New Roman" w:hAnsi="Times New Roman" w:eastAsia="仿宋" w:cs="Times New Roman"/>
          <w:sz w:val="30"/>
          <w:szCs w:val="30"/>
          <w:lang w:eastAsia="zh-CN"/>
        </w:rPr>
        <w:t>（</w:t>
      </w:r>
      <w:r>
        <w:rPr>
          <w:rFonts w:hint="eastAsia" w:ascii="Times New Roman" w:hAnsi="Times New Roman" w:eastAsia="仿宋" w:cs="Times New Roman"/>
          <w:sz w:val="30"/>
          <w:szCs w:val="30"/>
          <w:lang w:val="en-US" w:eastAsia="zh-CN"/>
        </w:rPr>
        <w:t>3</w:t>
      </w:r>
      <w:r>
        <w:rPr>
          <w:rFonts w:hint="default" w:ascii="Times New Roman" w:hAnsi="Times New Roman" w:eastAsia="仿宋" w:cs="Times New Roman"/>
          <w:sz w:val="30"/>
          <w:szCs w:val="30"/>
          <w:lang w:eastAsia="zh-CN"/>
        </w:rPr>
        <w:t>）</w:t>
      </w:r>
      <w:r>
        <w:rPr>
          <w:rFonts w:hint="eastAsia" w:ascii="Times New Roman" w:hAnsi="Times New Roman" w:eastAsia="仿宋" w:cs="Times New Roman"/>
          <w:sz w:val="30"/>
          <w:szCs w:val="30"/>
          <w:lang w:val="en-US" w:eastAsia="zh-CN"/>
        </w:rPr>
        <w:t>总量确认书文件</w:t>
      </w:r>
      <w:r>
        <w:rPr>
          <w:rFonts w:hint="default" w:ascii="Times New Roman" w:hAnsi="Times New Roman" w:eastAsia="仿宋" w:cs="Times New Roman"/>
          <w:sz w:val="30"/>
          <w:szCs w:val="30"/>
        </w:rPr>
        <w:t>。</w:t>
      </w:r>
    </w:p>
    <w:p w14:paraId="22BA8AF6">
      <w:pPr>
        <w:rPr>
          <w:rFonts w:hint="default" w:ascii="Times New Roman" w:hAnsi="Times New Roman" w:eastAsia="仿宋" w:cs="Times New Roman"/>
          <w:b/>
          <w:bCs/>
          <w:w w:val="95"/>
          <w:sz w:val="32"/>
          <w:szCs w:val="32"/>
          <w:lang w:val="en-US" w:eastAsia="zh-CN"/>
        </w:rPr>
      </w:pPr>
      <w:bookmarkStart w:id="34" w:name="_bookmark7"/>
      <w:bookmarkEnd w:id="34"/>
      <w:bookmarkStart w:id="35" w:name="2工程调查"/>
      <w:bookmarkEnd w:id="35"/>
      <w:bookmarkStart w:id="36" w:name="1.6.2污染物排放（控制）标准"/>
      <w:bookmarkEnd w:id="36"/>
      <w:bookmarkStart w:id="37" w:name="2工程调查"/>
      <w:bookmarkEnd w:id="37"/>
      <w:bookmarkStart w:id="38" w:name="1.7调查对象及重点"/>
      <w:bookmarkEnd w:id="38"/>
      <w:bookmarkStart w:id="39" w:name="_bookmark4"/>
      <w:bookmarkEnd w:id="39"/>
      <w:bookmarkStart w:id="40" w:name="_bookmark4"/>
      <w:bookmarkEnd w:id="40"/>
      <w:bookmarkStart w:id="41" w:name="1.2调查目的及原则"/>
      <w:bookmarkEnd w:id="41"/>
      <w:bookmarkStart w:id="42" w:name="_bookmark8"/>
      <w:bookmarkEnd w:id="42"/>
      <w:bookmarkStart w:id="43" w:name="_bookmark2"/>
      <w:bookmarkEnd w:id="43"/>
      <w:bookmarkStart w:id="44" w:name="_bookmark7"/>
      <w:bookmarkEnd w:id="44"/>
      <w:bookmarkStart w:id="45" w:name="_bookmark8"/>
      <w:bookmarkEnd w:id="45"/>
      <w:bookmarkStart w:id="46" w:name="1.6.2污染物排放（控制）标准"/>
      <w:bookmarkEnd w:id="46"/>
      <w:bookmarkStart w:id="47" w:name="1.4调查工作程序"/>
      <w:bookmarkEnd w:id="47"/>
      <w:bookmarkStart w:id="48" w:name="_bookmark2"/>
      <w:bookmarkEnd w:id="48"/>
      <w:r>
        <w:rPr>
          <w:rFonts w:hint="default" w:ascii="Times New Roman" w:hAnsi="Times New Roman" w:eastAsia="仿宋" w:cs="Times New Roman"/>
          <w:b/>
          <w:bCs/>
          <w:w w:val="95"/>
          <w:sz w:val="32"/>
          <w:szCs w:val="32"/>
          <w:lang w:val="en-US" w:eastAsia="zh-CN"/>
        </w:rPr>
        <w:br w:type="page"/>
      </w:r>
    </w:p>
    <w:p w14:paraId="3F7B98A9">
      <w:pPr>
        <w:pStyle w:val="3"/>
        <w:keepNext w:val="0"/>
        <w:keepLines w:val="0"/>
        <w:pageBreakBefore w:val="0"/>
        <w:widowControl w:val="0"/>
        <w:numPr>
          <w:ilvl w:val="0"/>
          <w:numId w:val="0"/>
        </w:numPr>
        <w:tabs>
          <w:tab w:val="left" w:pos="618"/>
          <w:tab w:val="left" w:pos="6380"/>
        </w:tabs>
        <w:kinsoku/>
        <w:wordWrap/>
        <w:overflowPunct/>
        <w:topLinePunct w:val="0"/>
        <w:autoSpaceDE w:val="0"/>
        <w:autoSpaceDN w:val="0"/>
        <w:bidi w:val="0"/>
        <w:adjustRightInd/>
        <w:snapToGrid/>
        <w:spacing w:before="0" w:after="0" w:line="360" w:lineRule="auto"/>
        <w:ind w:left="0" w:right="0" w:rightChars="0"/>
        <w:jc w:val="left"/>
        <w:textAlignment w:val="auto"/>
        <w:outlineLvl w:val="0"/>
        <w:rPr>
          <w:rFonts w:hint="default" w:ascii="Times New Roman" w:hAnsi="Times New Roman" w:eastAsia="仿宋" w:cs="Times New Roman"/>
          <w:b/>
          <w:bCs/>
          <w:sz w:val="32"/>
          <w:szCs w:val="32"/>
          <w:lang w:val="en-US" w:eastAsia="zh-CN"/>
        </w:rPr>
      </w:pPr>
      <w:bookmarkStart w:id="49" w:name="_Toc32656"/>
      <w:r>
        <w:rPr>
          <w:rFonts w:hint="default" w:ascii="Times New Roman" w:hAnsi="Times New Roman" w:eastAsia="仿宋" w:cs="Times New Roman"/>
          <w:b/>
          <w:bCs/>
          <w:w w:val="95"/>
          <w:sz w:val="32"/>
          <w:szCs w:val="32"/>
          <w:lang w:val="en-US" w:eastAsia="zh-CN"/>
        </w:rPr>
        <w:t>3 项目建设情况</w:t>
      </w:r>
      <w:bookmarkEnd w:id="49"/>
    </w:p>
    <w:p w14:paraId="56E70B14">
      <w:pPr>
        <w:pStyle w:val="4"/>
        <w:keepNext w:val="0"/>
        <w:keepLines w:val="0"/>
        <w:pageBreakBefore w:val="0"/>
        <w:widowControl w:val="0"/>
        <w:numPr>
          <w:ilvl w:val="0"/>
          <w:numId w:val="0"/>
        </w:numPr>
        <w:tabs>
          <w:tab w:val="left" w:pos="827"/>
          <w:tab w:val="left" w:pos="6380"/>
        </w:tabs>
        <w:kinsoku/>
        <w:wordWrap/>
        <w:overflowPunct/>
        <w:topLinePunct w:val="0"/>
        <w:autoSpaceDE w:val="0"/>
        <w:autoSpaceDN w:val="0"/>
        <w:bidi w:val="0"/>
        <w:adjustRightInd/>
        <w:snapToGrid/>
        <w:spacing w:before="0" w:after="0" w:line="360" w:lineRule="auto"/>
        <w:ind w:left="0" w:right="0" w:rightChars="0"/>
        <w:jc w:val="left"/>
        <w:textAlignment w:val="auto"/>
        <w:outlineLvl w:val="1"/>
        <w:rPr>
          <w:rFonts w:hint="default" w:ascii="Times New Roman" w:hAnsi="Times New Roman" w:eastAsia="仿宋" w:cs="Times New Roman"/>
          <w:b/>
          <w:bCs/>
          <w:sz w:val="32"/>
          <w:szCs w:val="32"/>
          <w:lang w:val="en-US" w:eastAsia="zh-CN"/>
        </w:rPr>
      </w:pPr>
      <w:bookmarkStart w:id="50" w:name="_bookmark9"/>
      <w:bookmarkEnd w:id="50"/>
      <w:bookmarkStart w:id="51" w:name="2.1概述"/>
      <w:bookmarkEnd w:id="51"/>
      <w:bookmarkStart w:id="52" w:name="_bookmark9"/>
      <w:bookmarkEnd w:id="52"/>
      <w:bookmarkStart w:id="53" w:name="_Toc13230"/>
      <w:r>
        <w:rPr>
          <w:rFonts w:hint="default" w:ascii="Times New Roman" w:hAnsi="Times New Roman" w:eastAsia="仿宋" w:cs="Times New Roman"/>
          <w:b/>
          <w:bCs/>
          <w:sz w:val="32"/>
          <w:szCs w:val="32"/>
          <w:lang w:val="en-US" w:eastAsia="zh-CN"/>
        </w:rPr>
        <w:t>3.1 地理位置及平面布置</w:t>
      </w:r>
      <w:bookmarkEnd w:id="53"/>
    </w:p>
    <w:p w14:paraId="1603F63A">
      <w:pPr>
        <w:pStyle w:val="5"/>
        <w:bidi w:val="0"/>
        <w:rPr>
          <w:rFonts w:hint="default" w:ascii="Times New Roman" w:hAnsi="Times New Roman" w:eastAsia="仿宋" w:cs="Times New Roman"/>
          <w:lang w:val="en-US" w:eastAsia="zh-CN"/>
        </w:rPr>
      </w:pPr>
      <w:bookmarkStart w:id="54" w:name="2.1.1基本情况"/>
      <w:bookmarkEnd w:id="54"/>
      <w:bookmarkStart w:id="55" w:name="2.1.1基本情况"/>
      <w:bookmarkEnd w:id="55"/>
      <w:r>
        <w:rPr>
          <w:rFonts w:hint="default" w:ascii="Times New Roman" w:hAnsi="Times New Roman" w:eastAsia="仿宋" w:cs="Times New Roman"/>
          <w:lang w:val="en-US" w:eastAsia="zh-CN"/>
        </w:rPr>
        <w:t>3.1.1 地理位置</w:t>
      </w:r>
    </w:p>
    <w:p w14:paraId="52A4472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color w:val="auto"/>
          <w:spacing w:val="-1"/>
          <w:sz w:val="30"/>
          <w:szCs w:val="30"/>
          <w:lang w:val="en-US" w:eastAsia="zh-CN" w:bidi="ar-SA"/>
        </w:rPr>
      </w:pPr>
      <w:r>
        <w:rPr>
          <w:rFonts w:hint="default" w:ascii="Times New Roman" w:hAnsi="Times New Roman" w:eastAsia="仿宋" w:cs="Times New Roman"/>
          <w:color w:val="auto"/>
          <w:spacing w:val="-1"/>
          <w:sz w:val="30"/>
          <w:szCs w:val="30"/>
          <w:lang w:val="en-US" w:eastAsia="zh-CN" w:bidi="ar-SA"/>
        </w:rPr>
        <w:t>本项目位于</w:t>
      </w:r>
      <w:r>
        <w:rPr>
          <w:rFonts w:hint="default" w:ascii="Times New Roman" w:hAnsi="Times New Roman" w:eastAsia="仿宋" w:cs="Times New Roman"/>
          <w:color w:val="auto"/>
          <w:spacing w:val="-1"/>
          <w:sz w:val="30"/>
          <w:szCs w:val="30"/>
          <w:highlight w:val="none"/>
          <w:lang w:val="en-US" w:eastAsia="zh-CN" w:bidi="ar-SA"/>
        </w:rPr>
        <w:t>河北省张家口市</w:t>
      </w:r>
      <w:r>
        <w:rPr>
          <w:rFonts w:hint="eastAsia" w:ascii="Times New Roman" w:hAnsi="Times New Roman" w:eastAsia="仿宋" w:cs="Times New Roman"/>
          <w:color w:val="auto"/>
          <w:spacing w:val="-1"/>
          <w:sz w:val="30"/>
          <w:szCs w:val="30"/>
          <w:highlight w:val="none"/>
          <w:lang w:val="en-US" w:eastAsia="zh-CN" w:bidi="ar-SA"/>
        </w:rPr>
        <w:t>怀来县小南辛堡镇小山口村</w:t>
      </w:r>
      <w:r>
        <w:rPr>
          <w:rFonts w:hint="default" w:ascii="Times New Roman" w:hAnsi="Times New Roman" w:eastAsia="仿宋" w:cs="Times New Roman"/>
          <w:color w:val="auto"/>
          <w:spacing w:val="-1"/>
          <w:sz w:val="30"/>
          <w:szCs w:val="30"/>
          <w:lang w:val="en-US" w:eastAsia="zh-CN" w:bidi="ar-SA"/>
        </w:rPr>
        <w:t>，中心坐标北纬 40度18分1.1秒、东经115度46分22.21秒，项目东侧为本公司待建空地，南侧、西侧为空地，北侧为空地。项目地理位置图见附图1。</w:t>
      </w:r>
    </w:p>
    <w:p w14:paraId="6D9781E5">
      <w:pPr>
        <w:pStyle w:val="5"/>
        <w:bidi w:val="0"/>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3.1.2 环境保护目标</w:t>
      </w:r>
    </w:p>
    <w:p w14:paraId="203A02EA">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color w:val="auto"/>
          <w:spacing w:val="-1"/>
          <w:sz w:val="30"/>
          <w:szCs w:val="30"/>
          <w:lang w:val="en-US" w:eastAsia="zh-CN" w:bidi="ar-SA"/>
        </w:rPr>
      </w:pPr>
      <w:r>
        <w:rPr>
          <w:rFonts w:hint="default" w:ascii="Times New Roman" w:hAnsi="Times New Roman" w:eastAsia="仿宋" w:cs="Times New Roman"/>
          <w:color w:val="auto"/>
          <w:spacing w:val="-1"/>
          <w:sz w:val="30"/>
          <w:szCs w:val="30"/>
          <w:lang w:val="en-US" w:eastAsia="zh-CN" w:bidi="ar-SA"/>
        </w:rPr>
        <w:t>项目所在区域环境保护目标主要为居民区。根据现场实地调查，在工程区域范围内涉及的环境保护目标见表3-1，距离最近敏感点</w:t>
      </w:r>
      <w:r>
        <w:rPr>
          <w:rFonts w:hint="eastAsia" w:ascii="Times New Roman" w:hAnsi="Times New Roman" w:eastAsia="仿宋" w:cs="Times New Roman"/>
          <w:color w:val="auto"/>
          <w:spacing w:val="-1"/>
          <w:sz w:val="30"/>
          <w:szCs w:val="30"/>
          <w:lang w:val="en-US" w:eastAsia="zh-CN" w:bidi="ar-SA"/>
        </w:rPr>
        <w:t>260</w:t>
      </w:r>
      <w:r>
        <w:rPr>
          <w:rFonts w:hint="default" w:ascii="Times New Roman" w:hAnsi="Times New Roman" w:eastAsia="仿宋" w:cs="Times New Roman"/>
          <w:color w:val="auto"/>
          <w:spacing w:val="-1"/>
          <w:sz w:val="30"/>
          <w:szCs w:val="30"/>
          <w:lang w:val="en-US" w:eastAsia="zh-CN" w:bidi="ar-SA"/>
        </w:rPr>
        <w:t>m，周边关系图见附图2。</w:t>
      </w:r>
    </w:p>
    <w:p w14:paraId="37324C7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360" w:lineRule="auto"/>
        <w:ind w:left="0" w:right="0" w:rightChars="0" w:firstLine="0" w:firstLineChars="0"/>
        <w:jc w:val="center"/>
        <w:textAlignment w:val="auto"/>
        <w:rPr>
          <w:rFonts w:hint="default" w:ascii="Times New Roman" w:hAnsi="Times New Roman" w:eastAsia="仿宋" w:cs="Times New Roman"/>
          <w:color w:val="auto"/>
          <w:spacing w:val="-1"/>
          <w:sz w:val="30"/>
          <w:szCs w:val="30"/>
          <w:lang w:val="en-US" w:eastAsia="zh-CN" w:bidi="ar-SA"/>
        </w:rPr>
      </w:pPr>
      <w:r>
        <w:rPr>
          <w:rFonts w:hint="default" w:ascii="Times New Roman" w:hAnsi="Times New Roman" w:eastAsia="仿宋" w:cs="Times New Roman"/>
          <w:b/>
          <w:bCs/>
          <w:color w:val="auto"/>
          <w:spacing w:val="-1"/>
          <w:sz w:val="30"/>
          <w:szCs w:val="30"/>
          <w:lang w:val="en-US" w:eastAsia="zh-CN" w:bidi="ar-SA"/>
        </w:rPr>
        <w:t>表3-1  项目周边环境保护目标一览表</w:t>
      </w:r>
    </w:p>
    <w:tbl>
      <w:tblPr>
        <w:tblStyle w:val="19"/>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750"/>
        <w:gridCol w:w="1440"/>
        <w:gridCol w:w="795"/>
        <w:gridCol w:w="1410"/>
        <w:gridCol w:w="2861"/>
      </w:tblGrid>
      <w:tr w14:paraId="4A27EC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dxa"/>
            <w:tcBorders>
              <w:tl2br w:val="nil"/>
              <w:tr2bl w:val="nil"/>
            </w:tcBorders>
            <w:vAlign w:val="center"/>
          </w:tcPr>
          <w:p w14:paraId="6FB8AAA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right="0" w:right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环境要素</w:t>
            </w:r>
          </w:p>
        </w:tc>
        <w:tc>
          <w:tcPr>
            <w:tcW w:w="750" w:type="dxa"/>
            <w:tcBorders>
              <w:tl2br w:val="nil"/>
              <w:tr2bl w:val="nil"/>
            </w:tcBorders>
            <w:vAlign w:val="center"/>
          </w:tcPr>
          <w:p w14:paraId="570F963A">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right="0" w:right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序号</w:t>
            </w:r>
          </w:p>
        </w:tc>
        <w:tc>
          <w:tcPr>
            <w:tcW w:w="1440" w:type="dxa"/>
            <w:tcBorders>
              <w:tl2br w:val="nil"/>
              <w:tr2bl w:val="nil"/>
            </w:tcBorders>
            <w:vAlign w:val="center"/>
          </w:tcPr>
          <w:p w14:paraId="0AA755F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right="0" w:right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敏感点名称</w:t>
            </w:r>
          </w:p>
        </w:tc>
        <w:tc>
          <w:tcPr>
            <w:tcW w:w="795" w:type="dxa"/>
            <w:tcBorders>
              <w:tl2br w:val="nil"/>
              <w:tr2bl w:val="nil"/>
            </w:tcBorders>
            <w:vAlign w:val="center"/>
          </w:tcPr>
          <w:p w14:paraId="133024E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right="0" w:right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方位</w:t>
            </w:r>
          </w:p>
        </w:tc>
        <w:tc>
          <w:tcPr>
            <w:tcW w:w="1410" w:type="dxa"/>
            <w:tcBorders>
              <w:tl2br w:val="nil"/>
              <w:tr2bl w:val="nil"/>
            </w:tcBorders>
            <w:vAlign w:val="center"/>
          </w:tcPr>
          <w:p w14:paraId="5BF33E9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right="0" w:right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距离（m）</w:t>
            </w:r>
          </w:p>
        </w:tc>
        <w:tc>
          <w:tcPr>
            <w:tcW w:w="2861" w:type="dxa"/>
            <w:tcBorders>
              <w:tl2br w:val="nil"/>
              <w:tr2bl w:val="nil"/>
            </w:tcBorders>
            <w:vAlign w:val="center"/>
          </w:tcPr>
          <w:p w14:paraId="466A410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right="0" w:right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与环评阶段变化情况</w:t>
            </w:r>
          </w:p>
        </w:tc>
      </w:tr>
      <w:tr w14:paraId="00FE8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48" w:type="dxa"/>
            <w:vMerge w:val="restart"/>
            <w:tcBorders>
              <w:tl2br w:val="nil"/>
              <w:tr2bl w:val="nil"/>
            </w:tcBorders>
            <w:vAlign w:val="center"/>
          </w:tcPr>
          <w:p w14:paraId="636A95EA">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right="0" w:right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环境空气</w:t>
            </w:r>
          </w:p>
        </w:tc>
        <w:tc>
          <w:tcPr>
            <w:tcW w:w="750" w:type="dxa"/>
            <w:tcBorders>
              <w:tl2br w:val="nil"/>
              <w:tr2bl w:val="nil"/>
            </w:tcBorders>
            <w:vAlign w:val="center"/>
          </w:tcPr>
          <w:p w14:paraId="64EDFE8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right="0" w:right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1</w:t>
            </w:r>
          </w:p>
        </w:tc>
        <w:tc>
          <w:tcPr>
            <w:tcW w:w="1440" w:type="dxa"/>
            <w:tcBorders>
              <w:tl2br w:val="nil"/>
              <w:tr2bl w:val="nil"/>
            </w:tcBorders>
            <w:vAlign w:val="center"/>
          </w:tcPr>
          <w:p w14:paraId="792AAFD9">
            <w:pPr>
              <w:widowControl/>
              <w:ind w:left="0" w:leftChars="0" w:right="0" w:rightChars="0"/>
              <w:jc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小山口村</w:t>
            </w:r>
          </w:p>
        </w:tc>
        <w:tc>
          <w:tcPr>
            <w:tcW w:w="795" w:type="dxa"/>
            <w:tcBorders>
              <w:tl2br w:val="nil"/>
              <w:tr2bl w:val="nil"/>
            </w:tcBorders>
            <w:vAlign w:val="center"/>
          </w:tcPr>
          <w:p w14:paraId="0D0FD036">
            <w:pPr>
              <w:widowControl/>
              <w:ind w:left="0" w:leftChars="0" w:right="0" w:rightChars="0"/>
              <w:jc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东北</w:t>
            </w:r>
          </w:p>
        </w:tc>
        <w:tc>
          <w:tcPr>
            <w:tcW w:w="1410" w:type="dxa"/>
            <w:tcBorders>
              <w:tl2br w:val="nil"/>
              <w:tr2bl w:val="nil"/>
            </w:tcBorders>
            <w:vAlign w:val="center"/>
          </w:tcPr>
          <w:p w14:paraId="34AB6701">
            <w:pPr>
              <w:widowControl/>
              <w:ind w:left="0" w:leftChars="0" w:right="0" w:rightChars="0"/>
              <w:jc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260</w:t>
            </w:r>
          </w:p>
        </w:tc>
        <w:tc>
          <w:tcPr>
            <w:tcW w:w="2861" w:type="dxa"/>
            <w:tcBorders>
              <w:tl2br w:val="nil"/>
              <w:tr2bl w:val="nil"/>
            </w:tcBorders>
            <w:vAlign w:val="center"/>
          </w:tcPr>
          <w:p w14:paraId="1CE5571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right="0" w:right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一致</w:t>
            </w:r>
          </w:p>
        </w:tc>
      </w:tr>
      <w:tr w14:paraId="2E0BFE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dxa"/>
            <w:vMerge w:val="continue"/>
            <w:tcBorders>
              <w:tl2br w:val="nil"/>
              <w:tr2bl w:val="nil"/>
            </w:tcBorders>
            <w:vAlign w:val="center"/>
          </w:tcPr>
          <w:p w14:paraId="3F2A3A2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right="0" w:right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750" w:type="dxa"/>
            <w:tcBorders>
              <w:tl2br w:val="nil"/>
              <w:tr2bl w:val="nil"/>
            </w:tcBorders>
            <w:vAlign w:val="center"/>
          </w:tcPr>
          <w:p w14:paraId="610883C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right="0" w:right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2</w:t>
            </w:r>
          </w:p>
        </w:tc>
        <w:tc>
          <w:tcPr>
            <w:tcW w:w="1440" w:type="dxa"/>
            <w:tcBorders>
              <w:tl2br w:val="nil"/>
              <w:tr2bl w:val="nil"/>
            </w:tcBorders>
            <w:vAlign w:val="center"/>
          </w:tcPr>
          <w:p w14:paraId="0C5F9146">
            <w:pPr>
              <w:widowControl/>
              <w:ind w:left="0" w:leftChars="0" w:right="0" w:rightChars="0"/>
              <w:jc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十八家村</w:t>
            </w:r>
          </w:p>
        </w:tc>
        <w:tc>
          <w:tcPr>
            <w:tcW w:w="795" w:type="dxa"/>
            <w:tcBorders>
              <w:tl2br w:val="nil"/>
              <w:tr2bl w:val="nil"/>
            </w:tcBorders>
            <w:vAlign w:val="center"/>
          </w:tcPr>
          <w:p w14:paraId="1A597D7D">
            <w:pPr>
              <w:widowControl/>
              <w:ind w:left="0" w:leftChars="0" w:right="0" w:rightChars="0"/>
              <w:jc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西北</w:t>
            </w:r>
          </w:p>
        </w:tc>
        <w:tc>
          <w:tcPr>
            <w:tcW w:w="1410" w:type="dxa"/>
            <w:tcBorders>
              <w:tl2br w:val="nil"/>
              <w:tr2bl w:val="nil"/>
            </w:tcBorders>
            <w:vAlign w:val="center"/>
          </w:tcPr>
          <w:p w14:paraId="6EDF4C8A">
            <w:pPr>
              <w:widowControl/>
              <w:ind w:left="0" w:leftChars="0" w:right="0" w:rightChars="0"/>
              <w:jc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600</w:t>
            </w:r>
          </w:p>
        </w:tc>
        <w:tc>
          <w:tcPr>
            <w:tcW w:w="2861" w:type="dxa"/>
            <w:tcBorders>
              <w:tl2br w:val="nil"/>
              <w:tr2bl w:val="nil"/>
            </w:tcBorders>
            <w:vAlign w:val="center"/>
          </w:tcPr>
          <w:p w14:paraId="51178AF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right="0" w:right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一致</w:t>
            </w:r>
          </w:p>
        </w:tc>
      </w:tr>
      <w:tr w14:paraId="2731A2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dxa"/>
            <w:tcBorders>
              <w:tl2br w:val="nil"/>
              <w:tr2bl w:val="nil"/>
            </w:tcBorders>
            <w:vAlign w:val="center"/>
          </w:tcPr>
          <w:p w14:paraId="17B2A4E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right="0" w:right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噪声</w:t>
            </w:r>
          </w:p>
        </w:tc>
        <w:tc>
          <w:tcPr>
            <w:tcW w:w="7256" w:type="dxa"/>
            <w:gridSpan w:val="5"/>
            <w:tcBorders>
              <w:tl2br w:val="nil"/>
              <w:tr2bl w:val="nil"/>
            </w:tcBorders>
            <w:vAlign w:val="center"/>
          </w:tcPr>
          <w:p w14:paraId="30FAAA6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right="0" w:right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厂界200m范围内无噪声敏感点</w:t>
            </w:r>
          </w:p>
        </w:tc>
      </w:tr>
    </w:tbl>
    <w:p w14:paraId="2DF29D8D">
      <w:pPr>
        <w:pStyle w:val="5"/>
        <w:bidi w:val="0"/>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3.1.3 平面布置</w:t>
      </w:r>
    </w:p>
    <w:p w14:paraId="57E67A4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left"/>
        <w:textAlignment w:val="auto"/>
        <w:rPr>
          <w:rFonts w:hint="default" w:ascii="Times New Roman" w:hAnsi="Times New Roman" w:eastAsia="仿宋" w:cs="Times New Roman"/>
          <w:color w:val="auto"/>
          <w:spacing w:val="-1"/>
          <w:sz w:val="30"/>
          <w:szCs w:val="30"/>
          <w:lang w:val="en-US" w:eastAsia="zh-CN" w:bidi="ar-SA"/>
        </w:rPr>
      </w:pPr>
      <w:r>
        <w:rPr>
          <w:rFonts w:hint="default" w:ascii="Times New Roman" w:hAnsi="Times New Roman" w:eastAsia="仿宋" w:cs="Times New Roman"/>
          <w:color w:val="auto"/>
          <w:spacing w:val="-1"/>
          <w:sz w:val="30"/>
          <w:szCs w:val="30"/>
          <w:lang w:val="en-US" w:eastAsia="zh-CN" w:bidi="ar-SA"/>
        </w:rPr>
        <w:t>在总图设计上将厂区分为四大板块：厂前区、仓库区、生产区、生产辅助区。考虑到东面为企业主要展示面，所以将能体现企业思想的综合楼及厂前区列于厂区东面，使其在东面成为一条建筑风景线，树立企业形象。因此，厂区的人员入口设置在东侧道路上。</w:t>
      </w:r>
    </w:p>
    <w:p w14:paraId="2E816EA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left"/>
        <w:textAlignment w:val="auto"/>
        <w:rPr>
          <w:rFonts w:hint="default" w:ascii="Times New Roman" w:hAnsi="Times New Roman" w:eastAsia="仿宋" w:cs="Times New Roman"/>
          <w:color w:val="auto"/>
          <w:spacing w:val="-1"/>
          <w:sz w:val="30"/>
          <w:szCs w:val="30"/>
          <w:lang w:val="en-US" w:eastAsia="zh-CN" w:bidi="ar-SA"/>
        </w:rPr>
      </w:pPr>
      <w:r>
        <w:rPr>
          <w:rFonts w:hint="default" w:ascii="Times New Roman" w:hAnsi="Times New Roman" w:eastAsia="仿宋" w:cs="Times New Roman"/>
          <w:color w:val="auto"/>
          <w:spacing w:val="-1"/>
          <w:sz w:val="30"/>
          <w:szCs w:val="30"/>
          <w:lang w:val="en-US" w:eastAsia="zh-CN" w:bidi="ar-SA"/>
        </w:rPr>
        <w:t>按照厂区现状情况，物流入口布置在厂区的南侧道路上，同时规划的仓库区在物流口附近沿南侧道路布置。为了减少物流的大量流动，生产区必须靠近仓库布置，规划生产区布置在仓库区的北侧，平面布置图见附图3。</w:t>
      </w:r>
    </w:p>
    <w:p w14:paraId="058ED8D5">
      <w:pPr>
        <w:pStyle w:val="4"/>
        <w:bidi w:val="0"/>
        <w:rPr>
          <w:rFonts w:hint="default" w:ascii="Times New Roman" w:hAnsi="Times New Roman" w:eastAsia="仿宋" w:cs="Times New Roman"/>
          <w:lang w:val="en-US" w:eastAsia="zh-CN"/>
        </w:rPr>
      </w:pPr>
      <w:bookmarkStart w:id="56" w:name="_Toc16371"/>
      <w:r>
        <w:rPr>
          <w:rFonts w:hint="default" w:ascii="Times New Roman" w:hAnsi="Times New Roman" w:eastAsia="仿宋" w:cs="Times New Roman"/>
          <w:lang w:val="en-US" w:eastAsia="zh-CN"/>
        </w:rPr>
        <w:t>3.2 建设内容</w:t>
      </w:r>
      <w:bookmarkEnd w:id="56"/>
    </w:p>
    <w:p w14:paraId="011F14E3">
      <w:pPr>
        <w:pStyle w:val="9"/>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项目主要建设内容包括综合</w:t>
      </w:r>
      <w:r>
        <w:rPr>
          <w:rFonts w:hint="eastAsia" w:ascii="Times New Roman" w:hAnsi="Times New Roman" w:eastAsia="仿宋" w:cs="Times New Roman"/>
          <w:b w:val="0"/>
          <w:bCs w:val="0"/>
          <w:color w:val="auto"/>
          <w:spacing w:val="-1"/>
          <w:sz w:val="30"/>
          <w:szCs w:val="30"/>
          <w:lang w:val="en-US" w:eastAsia="zh-CN" w:bidi="ar-SA"/>
        </w:rPr>
        <w:t>仓库</w:t>
      </w:r>
      <w:r>
        <w:rPr>
          <w:rFonts w:hint="default" w:ascii="Times New Roman" w:hAnsi="Times New Roman" w:eastAsia="仿宋" w:cs="Times New Roman"/>
          <w:b w:val="0"/>
          <w:bCs w:val="0"/>
          <w:color w:val="auto"/>
          <w:spacing w:val="-1"/>
          <w:sz w:val="30"/>
          <w:szCs w:val="30"/>
          <w:lang w:val="en-US" w:eastAsia="zh-CN" w:bidi="ar-SA"/>
        </w:rPr>
        <w:t>、食品车间、锅炉房、</w:t>
      </w:r>
      <w:r>
        <w:rPr>
          <w:rFonts w:hint="eastAsia" w:ascii="Times New Roman" w:hAnsi="Times New Roman" w:eastAsia="仿宋" w:cs="Times New Roman"/>
          <w:b w:val="0"/>
          <w:bCs w:val="0"/>
          <w:color w:val="auto"/>
          <w:spacing w:val="-1"/>
          <w:sz w:val="30"/>
          <w:szCs w:val="30"/>
          <w:lang w:val="en-US" w:eastAsia="zh-CN" w:bidi="ar-SA"/>
        </w:rPr>
        <w:t>危品库、传达室</w:t>
      </w:r>
      <w:r>
        <w:rPr>
          <w:rFonts w:hint="default" w:ascii="Times New Roman" w:hAnsi="Times New Roman" w:eastAsia="仿宋" w:cs="Times New Roman"/>
          <w:b w:val="0"/>
          <w:bCs w:val="0"/>
          <w:color w:val="auto"/>
          <w:spacing w:val="-1"/>
          <w:sz w:val="30"/>
          <w:szCs w:val="30"/>
          <w:lang w:val="en-US" w:eastAsia="zh-CN" w:bidi="ar-SA"/>
        </w:rPr>
        <w:t>；安装软胶囊生产线、口服液生产线。</w:t>
      </w:r>
    </w:p>
    <w:p w14:paraId="35232F3D">
      <w:pPr>
        <w:pStyle w:val="9"/>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公司2017年3月委托河北金珏岩土工程有限责任公司编制了《北京东方红航天生物技术股份有限公司新建怀来综合生产基地工程项目环境影响报告表》，并于2017年4月7日通过了怀来县环境保护局的审批，批复文号：怀环审[2017]11号。安装固体饮料生产线两条、压片糖果生产线一条，年产固体饮料5499万袋、压片糖果3510万片、蛋白粉53万罐。后该项目建设内容进行了调整，原计划生产设备不再建设，仅保留办公楼、车间、污水站、锅炉房等基础设施。</w:t>
      </w:r>
    </w:p>
    <w:p w14:paraId="577861A5">
      <w:pPr>
        <w:pStyle w:val="9"/>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2022年5月，公司委托河北诚羿环保工程有限公司编制了《食品车间技术改造项目环境影响报告表》，对项目建设内容变更进行了变更与补充评价。2022年7月26日通过了张家口市行政审批局的审批，批复文号：张行审立字[2022]401号。在厂区食品车间将一条固体饮料生产线改造为软胶囊生产线，年产量1.5亿粒</w:t>
      </w:r>
      <w:r>
        <w:rPr>
          <w:rFonts w:hint="default" w:ascii="Times New Roman" w:hAnsi="Times New Roman" w:eastAsia="仿宋" w:cs="Times New Roman"/>
          <w:b w:val="0"/>
          <w:bCs w:val="0"/>
          <w:color w:val="auto"/>
          <w:spacing w:val="-1"/>
          <w:sz w:val="30"/>
          <w:szCs w:val="30"/>
          <w:lang w:val="en-US" w:eastAsia="zh-CN" w:bidi="ar-SA"/>
        </w:rPr>
        <w:t>软胶囊</w:t>
      </w:r>
      <w:r>
        <w:rPr>
          <w:rFonts w:hint="default" w:ascii="Times New Roman" w:hAnsi="Times New Roman" w:eastAsia="仿宋" w:cs="Times New Roman"/>
          <w:b w:val="0"/>
          <w:bCs w:val="0"/>
          <w:color w:val="auto"/>
          <w:spacing w:val="-1"/>
          <w:sz w:val="30"/>
          <w:szCs w:val="30"/>
          <w:lang w:val="en-US" w:eastAsia="zh-CN" w:bidi="ar-SA"/>
        </w:rPr>
        <w:t>；食品车间内增设实验室，主要用于样品检测。</w:t>
      </w:r>
    </w:p>
    <w:p w14:paraId="3E3BD713">
      <w:pPr>
        <w:pStyle w:val="9"/>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2023年5月，公司委托张家口博德环保科技有限公司编制了《口服液生产线项目环境影响报告书》，对项目建设内容变更进行了变更与补充评价。于2023年6月15日通过了张家口市行政审批局的审批，批复文号：张行审字[2023]252号。项目建成后，厂区生产线为软胶囊生产线、口服液生产线。</w:t>
      </w:r>
      <w:r>
        <w:rPr>
          <w:rFonts w:hint="default" w:ascii="Times New Roman" w:hAnsi="Times New Roman" w:eastAsia="仿宋" w:cs="Times New Roman"/>
          <w:b w:val="0"/>
          <w:bCs w:val="0"/>
          <w:color w:val="auto"/>
          <w:spacing w:val="-1"/>
          <w:sz w:val="30"/>
          <w:szCs w:val="30"/>
          <w:lang w:val="en-US" w:eastAsia="zh-CN" w:bidi="ar-SA"/>
        </w:rPr>
        <w:t>年产1.5亿粒软胶囊</w:t>
      </w:r>
      <w:r>
        <w:rPr>
          <w:rFonts w:hint="eastAsia" w:ascii="Times New Roman" w:hAnsi="Times New Roman" w:eastAsia="仿宋" w:cs="Times New Roman"/>
          <w:b w:val="0"/>
          <w:bCs w:val="0"/>
          <w:color w:val="auto"/>
          <w:spacing w:val="-1"/>
          <w:sz w:val="30"/>
          <w:szCs w:val="30"/>
          <w:lang w:val="en-US" w:eastAsia="zh-CN" w:bidi="ar-SA"/>
        </w:rPr>
        <w:t>、</w:t>
      </w:r>
      <w:r>
        <w:rPr>
          <w:rFonts w:hint="default" w:ascii="Times New Roman" w:hAnsi="Times New Roman" w:eastAsia="仿宋" w:cs="Times New Roman"/>
          <w:b w:val="0"/>
          <w:bCs w:val="0"/>
          <w:color w:val="auto"/>
          <w:spacing w:val="-1"/>
          <w:sz w:val="30"/>
          <w:szCs w:val="30"/>
          <w:highlight w:val="none"/>
          <w:lang w:val="en-US" w:eastAsia="zh-CN" w:bidi="ar-SA"/>
        </w:rPr>
        <w:t>年产</w:t>
      </w:r>
      <w:r>
        <w:rPr>
          <w:rFonts w:hint="eastAsia" w:ascii="Times New Roman" w:hAnsi="Times New Roman" w:eastAsia="仿宋" w:cs="Times New Roman"/>
          <w:b w:val="0"/>
          <w:bCs w:val="0"/>
          <w:color w:val="auto"/>
          <w:spacing w:val="-1"/>
          <w:sz w:val="30"/>
          <w:szCs w:val="30"/>
          <w:highlight w:val="none"/>
          <w:lang w:val="en-US" w:eastAsia="zh-CN" w:bidi="ar-SA"/>
        </w:rPr>
        <w:t>口服液</w:t>
      </w:r>
      <w:r>
        <w:rPr>
          <w:rFonts w:hint="default" w:ascii="Times New Roman" w:hAnsi="Times New Roman" w:eastAsia="仿宋" w:cs="Times New Roman"/>
          <w:b w:val="0"/>
          <w:bCs w:val="0"/>
          <w:color w:val="auto"/>
          <w:spacing w:val="-1"/>
          <w:sz w:val="30"/>
          <w:szCs w:val="30"/>
          <w:highlight w:val="none"/>
          <w:lang w:val="en-US" w:eastAsia="zh-CN" w:bidi="ar-SA"/>
        </w:rPr>
        <w:t>2000万瓶（100 毫升/瓶）。</w:t>
      </w:r>
    </w:p>
    <w:p w14:paraId="2F8FD462">
      <w:pPr>
        <w:pStyle w:val="9"/>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96" w:firstLineChars="200"/>
        <w:jc w:val="both"/>
        <w:textAlignment w:val="auto"/>
        <w:rPr>
          <w:rFonts w:hint="default" w:ascii="Times New Roman" w:hAnsi="Times New Roman" w:eastAsia="仿宋" w:cs="Times New Roman"/>
          <w:spacing w:val="-6"/>
          <w:sz w:val="30"/>
          <w:szCs w:val="30"/>
          <w:highlight w:val="none"/>
          <w:lang w:val="en-US" w:eastAsia="zh-CN"/>
        </w:rPr>
      </w:pPr>
      <w:r>
        <w:rPr>
          <w:rFonts w:hint="default" w:ascii="Times New Roman" w:hAnsi="Times New Roman" w:eastAsia="仿宋" w:cs="Times New Roman"/>
          <w:b w:val="0"/>
          <w:bCs w:val="0"/>
          <w:color w:val="auto"/>
          <w:spacing w:val="-1"/>
          <w:sz w:val="30"/>
          <w:szCs w:val="30"/>
          <w:lang w:val="en-US" w:eastAsia="zh-CN" w:bidi="ar-SA"/>
        </w:rPr>
        <w:t>验收范围：综合</w:t>
      </w:r>
      <w:r>
        <w:rPr>
          <w:rFonts w:hint="eastAsia" w:ascii="Times New Roman" w:hAnsi="Times New Roman" w:eastAsia="仿宋" w:cs="Times New Roman"/>
          <w:b w:val="0"/>
          <w:bCs w:val="0"/>
          <w:color w:val="auto"/>
          <w:spacing w:val="-1"/>
          <w:sz w:val="30"/>
          <w:szCs w:val="30"/>
          <w:lang w:val="en-US" w:eastAsia="zh-CN" w:bidi="ar-SA"/>
        </w:rPr>
        <w:t>仓库</w:t>
      </w:r>
      <w:r>
        <w:rPr>
          <w:rFonts w:hint="default" w:ascii="Times New Roman" w:hAnsi="Times New Roman" w:eastAsia="仿宋" w:cs="Times New Roman"/>
          <w:b w:val="0"/>
          <w:bCs w:val="0"/>
          <w:color w:val="auto"/>
          <w:spacing w:val="-1"/>
          <w:sz w:val="30"/>
          <w:szCs w:val="30"/>
          <w:lang w:val="en-US" w:eastAsia="zh-CN" w:bidi="ar-SA"/>
        </w:rPr>
        <w:t>、食品车间、锅炉房、</w:t>
      </w:r>
      <w:r>
        <w:rPr>
          <w:rFonts w:hint="eastAsia" w:ascii="Times New Roman" w:hAnsi="Times New Roman" w:eastAsia="仿宋" w:cs="Times New Roman"/>
          <w:b w:val="0"/>
          <w:bCs w:val="0"/>
          <w:color w:val="auto"/>
          <w:spacing w:val="-1"/>
          <w:sz w:val="30"/>
          <w:szCs w:val="30"/>
          <w:lang w:val="en-US" w:eastAsia="zh-CN" w:bidi="ar-SA"/>
        </w:rPr>
        <w:t>危品库、传达室</w:t>
      </w:r>
      <w:r>
        <w:rPr>
          <w:rFonts w:hint="default" w:ascii="Times New Roman" w:hAnsi="Times New Roman" w:eastAsia="仿宋" w:cs="Times New Roman"/>
          <w:spacing w:val="-6"/>
          <w:sz w:val="30"/>
          <w:szCs w:val="30"/>
          <w:highlight w:val="none"/>
          <w:lang w:val="en-US" w:eastAsia="zh-CN"/>
        </w:rPr>
        <w:t>等基础设施</w:t>
      </w:r>
      <w:r>
        <w:rPr>
          <w:rFonts w:hint="eastAsia" w:ascii="Times New Roman" w:hAnsi="Times New Roman" w:eastAsia="仿宋" w:cs="Times New Roman"/>
          <w:spacing w:val="-6"/>
          <w:sz w:val="30"/>
          <w:szCs w:val="30"/>
          <w:highlight w:val="none"/>
          <w:lang w:val="en-US" w:eastAsia="zh-CN"/>
        </w:rPr>
        <w:t>；</w:t>
      </w:r>
      <w:r>
        <w:rPr>
          <w:rFonts w:hint="default" w:ascii="Times New Roman" w:hAnsi="Times New Roman" w:eastAsia="仿宋" w:cs="Times New Roman"/>
          <w:b w:val="0"/>
          <w:bCs w:val="0"/>
          <w:color w:val="auto"/>
          <w:spacing w:val="-1"/>
          <w:sz w:val="30"/>
          <w:szCs w:val="30"/>
          <w:lang w:val="en-US" w:eastAsia="zh-CN" w:bidi="ar-SA"/>
        </w:rPr>
        <w:t>软胶囊生产线、口服液生产线</w:t>
      </w:r>
      <w:r>
        <w:rPr>
          <w:rFonts w:hint="default" w:ascii="Times New Roman" w:hAnsi="Times New Roman" w:eastAsia="仿宋" w:cs="Times New Roman"/>
          <w:spacing w:val="-6"/>
          <w:sz w:val="30"/>
          <w:szCs w:val="30"/>
          <w:highlight w:val="none"/>
          <w:lang w:val="en-US" w:eastAsia="zh-CN"/>
        </w:rPr>
        <w:t>。</w:t>
      </w:r>
    </w:p>
    <w:p w14:paraId="0EFFB376">
      <w:pPr>
        <w:pStyle w:val="9"/>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78"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bCs/>
          <w:i w:val="0"/>
          <w:iCs w:val="0"/>
          <w:spacing w:val="-6"/>
          <w:sz w:val="30"/>
          <w:szCs w:val="30"/>
          <w:highlight w:val="none"/>
          <w:lang w:val="en-US" w:eastAsia="zh-CN"/>
        </w:rPr>
        <w:t>项目建成后，厂区生产线为软胶囊生产线、口服液生产线。</w:t>
      </w:r>
    </w:p>
    <w:p w14:paraId="0DBA405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left"/>
        <w:textAlignment w:val="auto"/>
        <w:rPr>
          <w:rFonts w:hint="default" w:ascii="Times New Roman" w:hAnsi="Times New Roman" w:eastAsia="仿宋" w:cs="Times New Roman"/>
          <w:color w:val="auto"/>
          <w:spacing w:val="-1"/>
          <w:sz w:val="30"/>
          <w:szCs w:val="30"/>
          <w:lang w:val="en-US" w:eastAsia="zh-CN" w:bidi="ar-SA"/>
        </w:rPr>
      </w:pPr>
      <w:r>
        <w:rPr>
          <w:rFonts w:hint="default" w:ascii="Times New Roman" w:hAnsi="Times New Roman" w:eastAsia="仿宋" w:cs="Times New Roman"/>
          <w:color w:val="auto"/>
          <w:spacing w:val="-1"/>
          <w:sz w:val="30"/>
          <w:szCs w:val="30"/>
          <w:lang w:val="en-US" w:eastAsia="zh-CN" w:bidi="ar-SA"/>
        </w:rPr>
        <w:t>项目名称：</w:t>
      </w:r>
      <w:r>
        <w:rPr>
          <w:rFonts w:hint="eastAsia" w:ascii="Times New Roman" w:hAnsi="Times New Roman" w:eastAsia="仿宋" w:cs="Times New Roman"/>
          <w:color w:val="auto"/>
          <w:spacing w:val="-1"/>
          <w:sz w:val="30"/>
          <w:szCs w:val="30"/>
          <w:lang w:val="en-US" w:eastAsia="zh-CN" w:bidi="ar-SA"/>
        </w:rPr>
        <w:t>北京东方红航天生物技术股份有限公司新建怀来综合生产基地工程项目</w:t>
      </w:r>
    </w:p>
    <w:p w14:paraId="6A61922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left"/>
        <w:textAlignment w:val="auto"/>
        <w:rPr>
          <w:rFonts w:hint="default" w:ascii="Times New Roman" w:hAnsi="Times New Roman" w:eastAsia="仿宋" w:cs="Times New Roman"/>
          <w:color w:val="auto"/>
          <w:spacing w:val="-1"/>
          <w:sz w:val="30"/>
          <w:szCs w:val="30"/>
          <w:lang w:val="en-US" w:eastAsia="zh-CN" w:bidi="ar-SA"/>
        </w:rPr>
      </w:pPr>
      <w:r>
        <w:rPr>
          <w:rFonts w:hint="default" w:ascii="Times New Roman" w:hAnsi="Times New Roman" w:eastAsia="仿宋" w:cs="Times New Roman"/>
          <w:color w:val="auto"/>
          <w:spacing w:val="-1"/>
          <w:sz w:val="30"/>
          <w:szCs w:val="30"/>
          <w:lang w:val="en-US" w:eastAsia="zh-CN" w:bidi="ar-SA"/>
        </w:rPr>
        <w:t>建设地点：河北省张家口市怀来县小南辛堡镇小山口村西北260m。</w:t>
      </w:r>
    </w:p>
    <w:p w14:paraId="434E605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left"/>
        <w:textAlignment w:val="auto"/>
        <w:rPr>
          <w:rFonts w:hint="default" w:ascii="Times New Roman" w:hAnsi="Times New Roman" w:eastAsia="仿宋" w:cs="Times New Roman"/>
          <w:color w:val="auto"/>
          <w:spacing w:val="-1"/>
          <w:sz w:val="30"/>
          <w:szCs w:val="30"/>
          <w:lang w:val="en-US" w:eastAsia="zh-CN" w:bidi="ar-SA"/>
        </w:rPr>
      </w:pPr>
      <w:r>
        <w:rPr>
          <w:rFonts w:hint="default" w:ascii="Times New Roman" w:hAnsi="Times New Roman" w:eastAsia="仿宋" w:cs="Times New Roman"/>
          <w:color w:val="auto"/>
          <w:spacing w:val="-1"/>
          <w:sz w:val="30"/>
          <w:szCs w:val="30"/>
          <w:lang w:val="en-US" w:eastAsia="zh-CN" w:bidi="ar-SA"/>
        </w:rPr>
        <w:t>建设性质：</w:t>
      </w:r>
      <w:r>
        <w:rPr>
          <w:rFonts w:hint="eastAsia" w:ascii="Times New Roman" w:hAnsi="Times New Roman" w:eastAsia="仿宋" w:cs="Times New Roman"/>
          <w:color w:val="auto"/>
          <w:spacing w:val="-1"/>
          <w:sz w:val="30"/>
          <w:szCs w:val="30"/>
          <w:lang w:val="en-US" w:eastAsia="zh-CN" w:bidi="ar-SA"/>
        </w:rPr>
        <w:t>新</w:t>
      </w:r>
      <w:r>
        <w:rPr>
          <w:rFonts w:hint="default" w:ascii="Times New Roman" w:hAnsi="Times New Roman" w:eastAsia="仿宋" w:cs="Times New Roman"/>
          <w:color w:val="auto"/>
          <w:spacing w:val="-1"/>
          <w:sz w:val="30"/>
          <w:szCs w:val="30"/>
          <w:lang w:val="en-US" w:eastAsia="zh-CN" w:bidi="ar-SA"/>
        </w:rPr>
        <w:t>建</w:t>
      </w:r>
    </w:p>
    <w:p w14:paraId="377D1FAA">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highlight w:val="yellow"/>
          <w:lang w:val="en-US" w:eastAsia="zh-CN" w:bidi="ar-SA"/>
        </w:rPr>
      </w:pPr>
      <w:bookmarkStart w:id="57" w:name="2.1.2地理位置及交通"/>
      <w:bookmarkEnd w:id="57"/>
      <w:bookmarkStart w:id="58" w:name="2.1.2地理位置及交通"/>
      <w:bookmarkEnd w:id="58"/>
      <w:bookmarkStart w:id="59" w:name="_Toc11803"/>
      <w:r>
        <w:rPr>
          <w:rFonts w:hint="default" w:ascii="Times New Roman" w:hAnsi="Times New Roman" w:eastAsia="仿宋" w:cs="Times New Roman"/>
          <w:b w:val="0"/>
          <w:bCs w:val="0"/>
          <w:color w:val="auto"/>
          <w:spacing w:val="-1"/>
          <w:sz w:val="30"/>
          <w:szCs w:val="30"/>
          <w:lang w:val="en-US" w:eastAsia="zh-CN" w:bidi="ar-SA"/>
        </w:rPr>
        <w:t>建设规模：</w:t>
      </w:r>
      <w:bookmarkEnd w:id="59"/>
      <w:r>
        <w:rPr>
          <w:rFonts w:hint="default" w:ascii="Times New Roman" w:hAnsi="Times New Roman" w:eastAsia="仿宋" w:cs="Times New Roman"/>
          <w:b w:val="0"/>
          <w:bCs w:val="0"/>
          <w:color w:val="auto"/>
          <w:spacing w:val="-1"/>
          <w:sz w:val="30"/>
          <w:szCs w:val="30"/>
          <w:lang w:val="en-US" w:eastAsia="zh-CN" w:bidi="ar-SA"/>
        </w:rPr>
        <w:t>年产1.5亿粒软胶囊</w:t>
      </w:r>
      <w:r>
        <w:rPr>
          <w:rFonts w:hint="eastAsia" w:ascii="Times New Roman" w:hAnsi="Times New Roman" w:eastAsia="仿宋" w:cs="Times New Roman"/>
          <w:b w:val="0"/>
          <w:bCs w:val="0"/>
          <w:color w:val="auto"/>
          <w:spacing w:val="-1"/>
          <w:sz w:val="30"/>
          <w:szCs w:val="30"/>
          <w:lang w:val="en-US" w:eastAsia="zh-CN" w:bidi="ar-SA"/>
        </w:rPr>
        <w:t>、</w:t>
      </w:r>
      <w:r>
        <w:rPr>
          <w:rFonts w:hint="default" w:ascii="Times New Roman" w:hAnsi="Times New Roman" w:eastAsia="仿宋" w:cs="Times New Roman"/>
          <w:b w:val="0"/>
          <w:bCs w:val="0"/>
          <w:color w:val="auto"/>
          <w:spacing w:val="-1"/>
          <w:sz w:val="30"/>
          <w:szCs w:val="30"/>
          <w:highlight w:val="none"/>
          <w:lang w:val="en-US" w:eastAsia="zh-CN" w:bidi="ar-SA"/>
        </w:rPr>
        <w:t>年产</w:t>
      </w:r>
      <w:r>
        <w:rPr>
          <w:rFonts w:hint="eastAsia" w:ascii="Times New Roman" w:hAnsi="Times New Roman" w:eastAsia="仿宋" w:cs="Times New Roman"/>
          <w:b w:val="0"/>
          <w:bCs w:val="0"/>
          <w:color w:val="auto"/>
          <w:spacing w:val="-1"/>
          <w:sz w:val="30"/>
          <w:szCs w:val="30"/>
          <w:highlight w:val="none"/>
          <w:lang w:val="en-US" w:eastAsia="zh-CN" w:bidi="ar-SA"/>
        </w:rPr>
        <w:t>口服液</w:t>
      </w:r>
      <w:r>
        <w:rPr>
          <w:rFonts w:hint="default" w:ascii="Times New Roman" w:hAnsi="Times New Roman" w:eastAsia="仿宋" w:cs="Times New Roman"/>
          <w:b w:val="0"/>
          <w:bCs w:val="0"/>
          <w:color w:val="auto"/>
          <w:spacing w:val="-1"/>
          <w:sz w:val="30"/>
          <w:szCs w:val="30"/>
          <w:highlight w:val="none"/>
          <w:lang w:val="en-US" w:eastAsia="zh-CN" w:bidi="ar-SA"/>
        </w:rPr>
        <w:t>2000万瓶（100 毫升/瓶）。</w:t>
      </w:r>
    </w:p>
    <w:p w14:paraId="20F8A827">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建设单位：</w:t>
      </w:r>
      <w:r>
        <w:rPr>
          <w:rFonts w:hint="eastAsia" w:ascii="Times New Roman" w:hAnsi="Times New Roman" w:eastAsia="仿宋" w:cs="Times New Roman"/>
          <w:b w:val="0"/>
          <w:bCs w:val="0"/>
          <w:color w:val="auto"/>
          <w:spacing w:val="-1"/>
          <w:sz w:val="30"/>
          <w:szCs w:val="30"/>
          <w:lang w:val="en-US" w:eastAsia="zh-CN" w:bidi="ar-SA"/>
        </w:rPr>
        <w:t>北京东方红航天生物技术股份有限公司</w:t>
      </w:r>
    </w:p>
    <w:p w14:paraId="308391E2">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建设内容：项目所在厂区总占地面积</w:t>
      </w:r>
      <w:r>
        <w:rPr>
          <w:rFonts w:hint="eastAsia" w:ascii="Times New Roman" w:hAnsi="Times New Roman" w:eastAsia="仿宋" w:cs="Times New Roman"/>
          <w:b w:val="0"/>
          <w:bCs w:val="0"/>
          <w:color w:val="auto"/>
          <w:spacing w:val="-1"/>
          <w:sz w:val="30"/>
          <w:szCs w:val="30"/>
          <w:lang w:val="en-US" w:eastAsia="zh-CN" w:bidi="ar-SA"/>
        </w:rPr>
        <w:t>49亩</w:t>
      </w:r>
      <w:r>
        <w:rPr>
          <w:rFonts w:hint="default" w:ascii="Times New Roman" w:hAnsi="Times New Roman" w:eastAsia="仿宋" w:cs="Times New Roman"/>
          <w:b w:val="0"/>
          <w:bCs w:val="0"/>
          <w:color w:val="auto"/>
          <w:spacing w:val="-1"/>
          <w:sz w:val="30"/>
          <w:szCs w:val="30"/>
          <w:vertAlign w:val="baseline"/>
          <w:lang w:val="en-US" w:eastAsia="zh-CN" w:bidi="ar-SA"/>
        </w:rPr>
        <w:t>，总建筑面积为</w:t>
      </w:r>
      <w:r>
        <w:rPr>
          <w:rFonts w:hint="eastAsia" w:ascii="Times New Roman" w:hAnsi="Times New Roman" w:eastAsia="仿宋" w:cs="Times New Roman"/>
          <w:b w:val="0"/>
          <w:bCs w:val="0"/>
          <w:color w:val="auto"/>
          <w:spacing w:val="-1"/>
          <w:sz w:val="30"/>
          <w:szCs w:val="30"/>
          <w:vertAlign w:val="baseline"/>
          <w:lang w:val="en-US" w:eastAsia="zh-CN" w:bidi="ar-SA"/>
        </w:rPr>
        <w:t>7142.42</w:t>
      </w:r>
      <w:r>
        <w:rPr>
          <w:rFonts w:hint="default" w:ascii="Times New Roman" w:hAnsi="Times New Roman" w:eastAsia="仿宋" w:cs="Times New Roman"/>
          <w:b w:val="0"/>
          <w:bCs w:val="0"/>
          <w:color w:val="auto"/>
          <w:spacing w:val="-1"/>
          <w:sz w:val="30"/>
          <w:szCs w:val="30"/>
          <w:vertAlign w:val="baseline"/>
          <w:lang w:val="en-US" w:eastAsia="zh-CN" w:bidi="ar-SA"/>
        </w:rPr>
        <w:t>m</w:t>
      </w:r>
      <w:r>
        <w:rPr>
          <w:rFonts w:hint="default" w:ascii="Times New Roman" w:hAnsi="Times New Roman" w:eastAsia="仿宋" w:cs="Times New Roman"/>
          <w:b w:val="0"/>
          <w:bCs w:val="0"/>
          <w:color w:val="auto"/>
          <w:spacing w:val="-1"/>
          <w:sz w:val="30"/>
          <w:szCs w:val="30"/>
          <w:vertAlign w:val="superscript"/>
          <w:lang w:val="en-US" w:eastAsia="zh-CN" w:bidi="ar-SA"/>
        </w:rPr>
        <w:t>2</w:t>
      </w:r>
      <w:r>
        <w:rPr>
          <w:rFonts w:hint="default" w:ascii="Times New Roman" w:hAnsi="Times New Roman" w:eastAsia="仿宋" w:cs="Times New Roman"/>
          <w:b w:val="0"/>
          <w:bCs w:val="0"/>
          <w:color w:val="auto"/>
          <w:spacing w:val="-1"/>
          <w:sz w:val="30"/>
          <w:szCs w:val="30"/>
          <w:lang w:val="en-US" w:eastAsia="zh-CN" w:bidi="ar-SA"/>
        </w:rPr>
        <w:t>。主要包括综合</w:t>
      </w:r>
      <w:r>
        <w:rPr>
          <w:rFonts w:hint="eastAsia" w:ascii="Times New Roman" w:hAnsi="Times New Roman" w:eastAsia="仿宋" w:cs="Times New Roman"/>
          <w:b w:val="0"/>
          <w:bCs w:val="0"/>
          <w:color w:val="auto"/>
          <w:spacing w:val="-1"/>
          <w:sz w:val="30"/>
          <w:szCs w:val="30"/>
          <w:lang w:val="en-US" w:eastAsia="zh-CN" w:bidi="ar-SA"/>
        </w:rPr>
        <w:t>仓库</w:t>
      </w:r>
      <w:r>
        <w:rPr>
          <w:rFonts w:hint="default" w:ascii="Times New Roman" w:hAnsi="Times New Roman" w:eastAsia="仿宋" w:cs="Times New Roman"/>
          <w:b w:val="0"/>
          <w:bCs w:val="0"/>
          <w:color w:val="auto"/>
          <w:spacing w:val="-1"/>
          <w:sz w:val="30"/>
          <w:szCs w:val="30"/>
          <w:lang w:val="en-US" w:eastAsia="zh-CN" w:bidi="ar-SA"/>
        </w:rPr>
        <w:t>、食品车间、锅炉房、</w:t>
      </w:r>
      <w:r>
        <w:rPr>
          <w:rFonts w:hint="eastAsia" w:ascii="Times New Roman" w:hAnsi="Times New Roman" w:eastAsia="仿宋" w:cs="Times New Roman"/>
          <w:b w:val="0"/>
          <w:bCs w:val="0"/>
          <w:color w:val="auto"/>
          <w:spacing w:val="-1"/>
          <w:sz w:val="30"/>
          <w:szCs w:val="30"/>
          <w:lang w:val="en-US" w:eastAsia="zh-CN" w:bidi="ar-SA"/>
        </w:rPr>
        <w:t>危品库、传达室；安装软胶囊生产线、口服液生产线</w:t>
      </w:r>
      <w:r>
        <w:rPr>
          <w:rFonts w:hint="default" w:ascii="Times New Roman" w:hAnsi="Times New Roman" w:eastAsia="仿宋" w:cs="Times New Roman"/>
          <w:b w:val="0"/>
          <w:bCs w:val="0"/>
          <w:color w:val="auto"/>
          <w:spacing w:val="-1"/>
          <w:sz w:val="30"/>
          <w:szCs w:val="30"/>
          <w:lang w:val="en-US" w:eastAsia="zh-CN" w:bidi="ar-SA"/>
        </w:rPr>
        <w:t>。</w:t>
      </w:r>
    </w:p>
    <w:p w14:paraId="78327261">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劳动定员及工作制度：</w:t>
      </w:r>
      <w:r>
        <w:rPr>
          <w:rFonts w:hint="default" w:ascii="Times New Roman" w:hAnsi="Times New Roman" w:eastAsia="仿宋" w:cs="Times New Roman"/>
          <w:b w:val="0"/>
          <w:bCs w:val="0"/>
          <w:color w:val="auto"/>
          <w:spacing w:val="-1"/>
          <w:sz w:val="30"/>
          <w:szCs w:val="30"/>
          <w:highlight w:val="none"/>
          <w:lang w:val="en-US" w:eastAsia="zh-CN" w:bidi="ar-SA"/>
        </w:rPr>
        <w:t>劳动定员</w:t>
      </w:r>
      <w:r>
        <w:rPr>
          <w:rFonts w:hint="eastAsia" w:ascii="Times New Roman" w:hAnsi="Times New Roman" w:eastAsia="仿宋" w:cs="Times New Roman"/>
          <w:b w:val="0"/>
          <w:bCs w:val="0"/>
          <w:color w:val="auto"/>
          <w:spacing w:val="-1"/>
          <w:sz w:val="30"/>
          <w:szCs w:val="30"/>
          <w:highlight w:val="none"/>
          <w:lang w:val="en-US" w:eastAsia="zh-CN" w:bidi="ar-SA"/>
        </w:rPr>
        <w:t>120</w:t>
      </w:r>
      <w:r>
        <w:rPr>
          <w:rFonts w:hint="default" w:ascii="Times New Roman" w:hAnsi="Times New Roman" w:eastAsia="仿宋" w:cs="Times New Roman"/>
          <w:b w:val="0"/>
          <w:bCs w:val="0"/>
          <w:color w:val="auto"/>
          <w:spacing w:val="-1"/>
          <w:sz w:val="30"/>
          <w:szCs w:val="30"/>
          <w:highlight w:val="none"/>
          <w:lang w:val="en-US" w:eastAsia="zh-CN" w:bidi="ar-SA"/>
        </w:rPr>
        <w:t>人。全年工作</w:t>
      </w:r>
      <w:r>
        <w:rPr>
          <w:rFonts w:hint="eastAsia" w:ascii="Times New Roman" w:hAnsi="Times New Roman" w:eastAsia="仿宋" w:cs="Times New Roman"/>
          <w:b w:val="0"/>
          <w:bCs w:val="0"/>
          <w:color w:val="auto"/>
          <w:spacing w:val="-1"/>
          <w:sz w:val="30"/>
          <w:szCs w:val="30"/>
          <w:highlight w:val="none"/>
          <w:lang w:val="en-US" w:eastAsia="zh-CN" w:bidi="ar-SA"/>
        </w:rPr>
        <w:t>330</w:t>
      </w:r>
      <w:r>
        <w:rPr>
          <w:rFonts w:hint="default" w:ascii="Times New Roman" w:hAnsi="Times New Roman" w:eastAsia="仿宋" w:cs="Times New Roman"/>
          <w:b w:val="0"/>
          <w:bCs w:val="0"/>
          <w:color w:val="auto"/>
          <w:spacing w:val="-1"/>
          <w:sz w:val="30"/>
          <w:szCs w:val="30"/>
          <w:highlight w:val="none"/>
          <w:lang w:val="en-US" w:eastAsia="zh-CN" w:bidi="ar-SA"/>
        </w:rPr>
        <w:t>天，实行一班制，每班工作时长8小时。</w:t>
      </w:r>
    </w:p>
    <w:p w14:paraId="2B3868E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360" w:lineRule="auto"/>
        <w:ind w:left="0" w:right="0" w:rightChars="0" w:firstLine="0" w:firstLineChars="0"/>
        <w:jc w:val="center"/>
        <w:textAlignment w:val="auto"/>
        <w:rPr>
          <w:rFonts w:hint="default" w:ascii="Times New Roman" w:hAnsi="Times New Roman" w:eastAsia="仿宋" w:cs="Times New Roman"/>
          <w:color w:val="auto"/>
          <w:spacing w:val="-1"/>
          <w:sz w:val="30"/>
          <w:szCs w:val="30"/>
          <w:lang w:val="en-US" w:eastAsia="zh-CN" w:bidi="ar-SA"/>
        </w:rPr>
      </w:pPr>
      <w:r>
        <w:rPr>
          <w:rFonts w:hint="default" w:ascii="Times New Roman" w:hAnsi="Times New Roman" w:eastAsia="仿宋" w:cs="Times New Roman"/>
          <w:b/>
          <w:bCs/>
          <w:color w:val="auto"/>
          <w:spacing w:val="-1"/>
          <w:sz w:val="30"/>
          <w:szCs w:val="30"/>
          <w:lang w:val="en-US" w:eastAsia="zh-CN" w:bidi="ar-SA"/>
        </w:rPr>
        <w:t>表3-2  本项目主要建设项目</w:t>
      </w:r>
    </w:p>
    <w:tbl>
      <w:tblPr>
        <w:tblStyle w:val="19"/>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4"/>
        <w:gridCol w:w="395"/>
        <w:gridCol w:w="2460"/>
        <w:gridCol w:w="1354"/>
        <w:gridCol w:w="1336"/>
        <w:gridCol w:w="1154"/>
        <w:gridCol w:w="1411"/>
      </w:tblGrid>
      <w:tr w14:paraId="288E41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9" w:type="dxa"/>
            <w:gridSpan w:val="2"/>
            <w:tcBorders>
              <w:tl2br w:val="nil"/>
              <w:tr2bl w:val="nil"/>
            </w:tcBorders>
            <w:vAlign w:val="center"/>
          </w:tcPr>
          <w:p w14:paraId="3DB68B5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工程类别</w:t>
            </w:r>
          </w:p>
        </w:tc>
        <w:tc>
          <w:tcPr>
            <w:tcW w:w="2460" w:type="dxa"/>
            <w:tcBorders>
              <w:tl2br w:val="nil"/>
              <w:tr2bl w:val="nil"/>
            </w:tcBorders>
            <w:vAlign w:val="center"/>
          </w:tcPr>
          <w:p w14:paraId="0C9FFF7A">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项目内容</w:t>
            </w:r>
          </w:p>
        </w:tc>
        <w:tc>
          <w:tcPr>
            <w:tcW w:w="3844" w:type="dxa"/>
            <w:gridSpan w:val="3"/>
            <w:tcBorders>
              <w:tl2br w:val="nil"/>
              <w:tr2bl w:val="nil"/>
            </w:tcBorders>
            <w:vAlign w:val="center"/>
          </w:tcPr>
          <w:p w14:paraId="4E6E3A3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eastAsia" w:ascii="Times New Roman" w:hAnsi="Times New Roman" w:eastAsia="仿宋" w:cs="Times New Roman"/>
                <w:b/>
                <w:bCs/>
                <w:color w:val="auto"/>
                <w:spacing w:val="-1"/>
                <w:sz w:val="21"/>
                <w:szCs w:val="21"/>
                <w:vertAlign w:val="baseline"/>
                <w:lang w:val="en-US" w:eastAsia="zh-CN" w:bidi="ar-SA"/>
              </w:rPr>
              <w:t>建设内容</w:t>
            </w:r>
          </w:p>
        </w:tc>
        <w:tc>
          <w:tcPr>
            <w:tcW w:w="1411" w:type="dxa"/>
            <w:tcBorders>
              <w:tl2br w:val="nil"/>
              <w:tr2bl w:val="nil"/>
            </w:tcBorders>
            <w:vAlign w:val="center"/>
          </w:tcPr>
          <w:p w14:paraId="694BE9B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实际情况</w:t>
            </w:r>
          </w:p>
        </w:tc>
      </w:tr>
      <w:tr w14:paraId="413CAF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49" w:type="dxa"/>
            <w:gridSpan w:val="3"/>
            <w:tcBorders>
              <w:tl2br w:val="nil"/>
              <w:tr2bl w:val="nil"/>
            </w:tcBorders>
            <w:vAlign w:val="center"/>
          </w:tcPr>
          <w:p w14:paraId="106323B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项目选址</w:t>
            </w:r>
          </w:p>
        </w:tc>
        <w:tc>
          <w:tcPr>
            <w:tcW w:w="3844" w:type="dxa"/>
            <w:gridSpan w:val="3"/>
            <w:tcBorders>
              <w:tl2br w:val="nil"/>
              <w:tr2bl w:val="nil"/>
            </w:tcBorders>
            <w:vAlign w:val="center"/>
          </w:tcPr>
          <w:p w14:paraId="07BE652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河北省张家口市怀来县小南辛堡镇小山口村西北260m</w:t>
            </w:r>
          </w:p>
        </w:tc>
        <w:tc>
          <w:tcPr>
            <w:tcW w:w="1411" w:type="dxa"/>
            <w:tcBorders>
              <w:tl2br w:val="nil"/>
              <w:tr2bl w:val="nil"/>
            </w:tcBorders>
            <w:vAlign w:val="center"/>
          </w:tcPr>
          <w:p w14:paraId="0E553C7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河北省张家口市怀来县小南辛堡镇小山口村西北260m</w:t>
            </w:r>
          </w:p>
        </w:tc>
      </w:tr>
      <w:tr w14:paraId="14E37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dxa"/>
            <w:vMerge w:val="restart"/>
            <w:tcBorders>
              <w:tl2br w:val="nil"/>
              <w:tr2bl w:val="nil"/>
            </w:tcBorders>
            <w:vAlign w:val="center"/>
          </w:tcPr>
          <w:p w14:paraId="3486FA2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主体工程</w:t>
            </w:r>
          </w:p>
        </w:tc>
        <w:tc>
          <w:tcPr>
            <w:tcW w:w="395" w:type="dxa"/>
            <w:vMerge w:val="restart"/>
            <w:tcBorders>
              <w:tl2br w:val="nil"/>
              <w:tr2bl w:val="nil"/>
            </w:tcBorders>
            <w:vAlign w:val="center"/>
          </w:tcPr>
          <w:p w14:paraId="1C1DFCD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color w:val="auto"/>
                <w:spacing w:val="-1"/>
                <w:sz w:val="21"/>
                <w:szCs w:val="21"/>
                <w:vertAlign w:val="baseline"/>
                <w:lang w:val="en-US" w:eastAsia="zh-CN" w:bidi="ar-SA"/>
              </w:rPr>
              <w:t>第一版</w:t>
            </w:r>
          </w:p>
        </w:tc>
        <w:tc>
          <w:tcPr>
            <w:tcW w:w="2460" w:type="dxa"/>
            <w:vMerge w:val="restart"/>
            <w:tcBorders>
              <w:tl2br w:val="nil"/>
              <w:tr2bl w:val="nil"/>
            </w:tcBorders>
            <w:vAlign w:val="center"/>
          </w:tcPr>
          <w:p w14:paraId="45CA7F5C">
            <w:pPr>
              <w:widowControl/>
              <w:ind w:left="0" w:leftChars="0" w:right="0" w:rightChars="0"/>
              <w:jc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名称</w:t>
            </w:r>
          </w:p>
        </w:tc>
        <w:tc>
          <w:tcPr>
            <w:tcW w:w="1354" w:type="dxa"/>
            <w:vMerge w:val="restart"/>
            <w:tcBorders>
              <w:tl2br w:val="nil"/>
              <w:tr2bl w:val="nil"/>
            </w:tcBorders>
            <w:vAlign w:val="center"/>
          </w:tcPr>
          <w:p w14:paraId="7B6146AC">
            <w:pPr>
              <w:widowControl/>
              <w:ind w:left="0" w:leftChars="0" w:right="0" w:rightChars="0"/>
              <w:jc w:val="center"/>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color w:val="auto"/>
                <w:spacing w:val="-1"/>
                <w:sz w:val="21"/>
                <w:szCs w:val="21"/>
                <w:vertAlign w:val="baseline"/>
                <w:lang w:val="en-US" w:eastAsia="zh-CN" w:bidi="ar-SA"/>
              </w:rPr>
              <w:t>层数</w:t>
            </w:r>
          </w:p>
        </w:tc>
        <w:tc>
          <w:tcPr>
            <w:tcW w:w="1336" w:type="dxa"/>
            <w:tcBorders>
              <w:tl2br w:val="nil"/>
              <w:tr2bl w:val="nil"/>
            </w:tcBorders>
            <w:shd w:val="clear" w:color="auto" w:fill="auto"/>
            <w:vAlign w:val="center"/>
          </w:tcPr>
          <w:p w14:paraId="65AAA69A">
            <w:pPr>
              <w:widowControl/>
              <w:ind w:left="0" w:leftChars="0" w:right="0" w:rightChars="0"/>
              <w:jc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建筑面积</w:t>
            </w:r>
          </w:p>
        </w:tc>
        <w:tc>
          <w:tcPr>
            <w:tcW w:w="1154" w:type="dxa"/>
            <w:vMerge w:val="restart"/>
            <w:tcBorders>
              <w:tl2br w:val="nil"/>
              <w:tr2bl w:val="nil"/>
            </w:tcBorders>
            <w:vAlign w:val="center"/>
          </w:tcPr>
          <w:p w14:paraId="0468DABF">
            <w:pPr>
              <w:widowControl/>
              <w:ind w:left="0" w:leftChars="0" w:right="0" w:rightChars="0"/>
              <w:jc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结构形式</w:t>
            </w:r>
          </w:p>
          <w:p w14:paraId="2D3D4478">
            <w:pPr>
              <w:widowControl/>
              <w:ind w:left="0" w:leftChars="0" w:right="0" w:rightChars="0"/>
              <w:jc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现浇钢筋混凝土框架结构</w:t>
            </w:r>
          </w:p>
        </w:tc>
        <w:tc>
          <w:tcPr>
            <w:tcW w:w="1411" w:type="dxa"/>
            <w:vMerge w:val="restart"/>
            <w:tcBorders>
              <w:tl2br w:val="nil"/>
              <w:tr2bl w:val="nil"/>
            </w:tcBorders>
            <w:vAlign w:val="center"/>
          </w:tcPr>
          <w:p w14:paraId="135B307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与环评及批复一致</w:t>
            </w:r>
          </w:p>
        </w:tc>
      </w:tr>
      <w:tr w14:paraId="7F3762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dxa"/>
            <w:vMerge w:val="continue"/>
            <w:tcBorders>
              <w:tl2br w:val="nil"/>
              <w:tr2bl w:val="nil"/>
            </w:tcBorders>
            <w:vAlign w:val="center"/>
          </w:tcPr>
          <w:p w14:paraId="42BE8511">
            <w:pPr>
              <w:pStyle w:val="28"/>
              <w:keepNext w:val="0"/>
              <w:keepLines w:val="0"/>
              <w:pageBreakBefore w:val="0"/>
              <w:widowControl w:val="0"/>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395" w:type="dxa"/>
            <w:vMerge w:val="continue"/>
            <w:tcBorders>
              <w:tl2br w:val="nil"/>
              <w:tr2bl w:val="nil"/>
            </w:tcBorders>
            <w:vAlign w:val="center"/>
          </w:tcPr>
          <w:p w14:paraId="00F14F2A">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2460" w:type="dxa"/>
            <w:vMerge w:val="continue"/>
            <w:tcBorders>
              <w:tl2br w:val="nil"/>
              <w:tr2bl w:val="nil"/>
            </w:tcBorders>
            <w:shd w:val="clear" w:color="auto" w:fill="auto"/>
            <w:vAlign w:val="center"/>
          </w:tcPr>
          <w:p w14:paraId="3F702FFC">
            <w:pPr>
              <w:widowControl/>
              <w:ind w:left="0" w:leftChars="0" w:right="0" w:rightChars="0"/>
              <w:jc w:val="center"/>
              <w:rPr>
                <w:rFonts w:hint="eastAsia" w:ascii="Times New Roman" w:hAnsi="Times New Roman" w:eastAsia="仿宋" w:cs="Times New Roman"/>
                <w:color w:val="auto"/>
                <w:spacing w:val="-1"/>
                <w:sz w:val="21"/>
                <w:szCs w:val="21"/>
                <w:vertAlign w:val="baseline"/>
                <w:lang w:val="en-US" w:eastAsia="zh-CN" w:bidi="ar-SA"/>
              </w:rPr>
            </w:pPr>
          </w:p>
        </w:tc>
        <w:tc>
          <w:tcPr>
            <w:tcW w:w="1354" w:type="dxa"/>
            <w:vMerge w:val="continue"/>
            <w:tcBorders>
              <w:tl2br w:val="nil"/>
              <w:tr2bl w:val="nil"/>
            </w:tcBorders>
            <w:shd w:val="clear" w:color="auto" w:fill="auto"/>
            <w:vAlign w:val="center"/>
          </w:tcPr>
          <w:p w14:paraId="465FA96A">
            <w:pPr>
              <w:widowControl/>
              <w:ind w:left="0" w:leftChars="0" w:right="0" w:rightChars="0"/>
              <w:jc w:val="center"/>
              <w:rPr>
                <w:rFonts w:hint="default" w:ascii="Times New Roman" w:hAnsi="Times New Roman" w:eastAsia="仿宋" w:cs="Times New Roman"/>
                <w:color w:val="auto"/>
                <w:spacing w:val="-1"/>
                <w:sz w:val="21"/>
                <w:szCs w:val="21"/>
                <w:vertAlign w:val="baseline"/>
                <w:lang w:val="en-US" w:eastAsia="zh-CN" w:bidi="ar-SA"/>
              </w:rPr>
            </w:pPr>
          </w:p>
        </w:tc>
        <w:tc>
          <w:tcPr>
            <w:tcW w:w="1336" w:type="dxa"/>
            <w:tcBorders>
              <w:tl2br w:val="nil"/>
              <w:tr2bl w:val="nil"/>
            </w:tcBorders>
            <w:shd w:val="clear" w:color="auto" w:fill="auto"/>
            <w:vAlign w:val="center"/>
          </w:tcPr>
          <w:p w14:paraId="52CF1513">
            <w:pPr>
              <w:widowControl/>
              <w:ind w:left="0" w:leftChars="0" w:right="0" w:rightChars="0"/>
              <w:jc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（m</w:t>
            </w:r>
            <w:r>
              <w:rPr>
                <w:rFonts w:hint="default" w:ascii="Times New Roman" w:hAnsi="Times New Roman" w:eastAsia="仿宋" w:cs="Times New Roman"/>
                <w:color w:val="auto"/>
                <w:spacing w:val="-1"/>
                <w:sz w:val="21"/>
                <w:szCs w:val="21"/>
                <w:vertAlign w:val="superscript"/>
                <w:lang w:val="en-US" w:eastAsia="zh-CN" w:bidi="ar-SA"/>
              </w:rPr>
              <w:t>2</w:t>
            </w:r>
            <w:r>
              <w:rPr>
                <w:rFonts w:hint="default" w:ascii="Times New Roman" w:hAnsi="Times New Roman" w:eastAsia="仿宋" w:cs="Times New Roman"/>
                <w:color w:val="auto"/>
                <w:spacing w:val="-1"/>
                <w:sz w:val="21"/>
                <w:szCs w:val="21"/>
                <w:vertAlign w:val="baseline"/>
                <w:lang w:val="en-US" w:eastAsia="zh-CN" w:bidi="ar-SA"/>
              </w:rPr>
              <w:t>）</w:t>
            </w:r>
          </w:p>
        </w:tc>
        <w:tc>
          <w:tcPr>
            <w:tcW w:w="1154" w:type="dxa"/>
            <w:vMerge w:val="continue"/>
            <w:tcBorders>
              <w:tl2br w:val="nil"/>
              <w:tr2bl w:val="nil"/>
            </w:tcBorders>
            <w:vAlign w:val="center"/>
          </w:tcPr>
          <w:p w14:paraId="7FF9DFC1">
            <w:pPr>
              <w:widowControl/>
              <w:ind w:left="0" w:leftChars="0" w:right="0" w:rightChars="0"/>
              <w:jc w:val="center"/>
              <w:rPr>
                <w:rFonts w:hint="default" w:ascii="Times New Roman" w:hAnsi="Times New Roman" w:eastAsia="仿宋" w:cs="Times New Roman"/>
                <w:color w:val="auto"/>
                <w:spacing w:val="-1"/>
                <w:sz w:val="21"/>
                <w:szCs w:val="21"/>
                <w:vertAlign w:val="baseline"/>
                <w:lang w:val="en-US" w:eastAsia="zh-CN" w:bidi="ar-SA"/>
              </w:rPr>
            </w:pPr>
          </w:p>
        </w:tc>
        <w:tc>
          <w:tcPr>
            <w:tcW w:w="1411" w:type="dxa"/>
            <w:vMerge w:val="continue"/>
            <w:tcBorders>
              <w:tl2br w:val="nil"/>
              <w:tr2bl w:val="nil"/>
            </w:tcBorders>
            <w:vAlign w:val="center"/>
          </w:tcPr>
          <w:p w14:paraId="7113814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r>
      <w:tr w14:paraId="12DFC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dxa"/>
            <w:vMerge w:val="continue"/>
            <w:tcBorders>
              <w:tl2br w:val="nil"/>
              <w:tr2bl w:val="nil"/>
            </w:tcBorders>
            <w:vAlign w:val="center"/>
          </w:tcPr>
          <w:p w14:paraId="7EEA3C3E">
            <w:pPr>
              <w:pStyle w:val="28"/>
              <w:keepNext w:val="0"/>
              <w:keepLines w:val="0"/>
              <w:pageBreakBefore w:val="0"/>
              <w:widowControl w:val="0"/>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395" w:type="dxa"/>
            <w:vMerge w:val="continue"/>
            <w:tcBorders>
              <w:tl2br w:val="nil"/>
              <w:tr2bl w:val="nil"/>
            </w:tcBorders>
            <w:vAlign w:val="center"/>
          </w:tcPr>
          <w:p w14:paraId="6603B8D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2460" w:type="dxa"/>
            <w:tcBorders>
              <w:tl2br w:val="nil"/>
              <w:tr2bl w:val="nil"/>
            </w:tcBorders>
            <w:shd w:val="clear" w:color="auto" w:fill="auto"/>
            <w:vAlign w:val="center"/>
          </w:tcPr>
          <w:p w14:paraId="30C09F32">
            <w:pPr>
              <w:widowControl/>
              <w:ind w:left="0" w:leftChars="0" w:right="0" w:rightChars="0"/>
              <w:jc w:val="center"/>
              <w:rPr>
                <w:rFonts w:hint="eastAsia" w:ascii="Times New Roman" w:hAnsi="Times New Roman" w:eastAsia="仿宋" w:cs="Times New Roman"/>
                <w:color w:val="auto"/>
                <w:spacing w:val="-1"/>
                <w:sz w:val="21"/>
                <w:szCs w:val="21"/>
                <w:highlight w:val="none"/>
                <w:vertAlign w:val="baseline"/>
                <w:lang w:val="en-US" w:eastAsia="zh-CN" w:bidi="ar-SA"/>
              </w:rPr>
            </w:pPr>
            <w:r>
              <w:rPr>
                <w:rFonts w:hint="eastAsia" w:ascii="Times New Roman" w:hAnsi="Times New Roman" w:eastAsia="仿宋" w:cs="Times New Roman"/>
                <w:color w:val="auto"/>
                <w:spacing w:val="-1"/>
                <w:sz w:val="21"/>
                <w:szCs w:val="21"/>
                <w:highlight w:val="none"/>
                <w:vertAlign w:val="baseline"/>
                <w:lang w:val="en-US" w:eastAsia="zh-CN" w:bidi="ar-SA"/>
              </w:rPr>
              <w:t>综合仓库</w:t>
            </w:r>
          </w:p>
        </w:tc>
        <w:tc>
          <w:tcPr>
            <w:tcW w:w="1354" w:type="dxa"/>
            <w:tcBorders>
              <w:tl2br w:val="nil"/>
              <w:tr2bl w:val="nil"/>
            </w:tcBorders>
            <w:shd w:val="clear" w:color="auto" w:fill="auto"/>
            <w:vAlign w:val="center"/>
          </w:tcPr>
          <w:p w14:paraId="5C78FE7B">
            <w:pPr>
              <w:widowControl/>
              <w:ind w:left="0" w:leftChars="0" w:right="0" w:rightChars="0"/>
              <w:jc w:val="center"/>
              <w:rPr>
                <w:rFonts w:hint="default" w:ascii="Times New Roman" w:hAnsi="Times New Roman" w:eastAsia="仿宋" w:cs="Times New Roman"/>
                <w:color w:val="auto"/>
                <w:spacing w:val="-1"/>
                <w:sz w:val="21"/>
                <w:szCs w:val="21"/>
                <w:highlight w:val="none"/>
                <w:vertAlign w:val="baseline"/>
                <w:lang w:val="en-US" w:eastAsia="zh-CN" w:bidi="ar-SA"/>
              </w:rPr>
            </w:pPr>
            <w:r>
              <w:rPr>
                <w:rFonts w:hint="eastAsia" w:ascii="Times New Roman" w:hAnsi="Times New Roman" w:eastAsia="仿宋" w:cs="Times New Roman"/>
                <w:color w:val="auto"/>
                <w:spacing w:val="-1"/>
                <w:sz w:val="21"/>
                <w:szCs w:val="21"/>
                <w:highlight w:val="none"/>
                <w:vertAlign w:val="baseline"/>
                <w:lang w:val="en-US" w:eastAsia="zh-CN" w:bidi="ar-SA"/>
              </w:rPr>
              <w:t>2</w:t>
            </w:r>
          </w:p>
        </w:tc>
        <w:tc>
          <w:tcPr>
            <w:tcW w:w="1336" w:type="dxa"/>
            <w:tcBorders>
              <w:tl2br w:val="nil"/>
              <w:tr2bl w:val="nil"/>
            </w:tcBorders>
            <w:shd w:val="clear" w:color="auto" w:fill="auto"/>
            <w:vAlign w:val="center"/>
          </w:tcPr>
          <w:p w14:paraId="4F5AD078">
            <w:pPr>
              <w:widowControl/>
              <w:ind w:left="0" w:leftChars="0" w:right="0" w:rightChars="0"/>
              <w:jc w:val="center"/>
              <w:rPr>
                <w:rFonts w:hint="default" w:ascii="Times New Roman" w:hAnsi="Times New Roman" w:eastAsia="仿宋" w:cs="Times New Roman"/>
                <w:color w:val="auto"/>
                <w:spacing w:val="-1"/>
                <w:sz w:val="21"/>
                <w:szCs w:val="21"/>
                <w:highlight w:val="none"/>
                <w:vertAlign w:val="baseline"/>
                <w:lang w:val="en-US" w:eastAsia="zh-CN" w:bidi="ar-SA"/>
              </w:rPr>
            </w:pPr>
            <w:r>
              <w:rPr>
                <w:rFonts w:hint="eastAsia" w:ascii="Times New Roman" w:hAnsi="Times New Roman" w:eastAsia="仿宋" w:cs="Times New Roman"/>
                <w:color w:val="auto"/>
                <w:spacing w:val="-1"/>
                <w:sz w:val="21"/>
                <w:szCs w:val="21"/>
                <w:highlight w:val="none"/>
                <w:vertAlign w:val="baseline"/>
                <w:lang w:val="en-US" w:eastAsia="zh-CN" w:bidi="ar-SA"/>
              </w:rPr>
              <w:t>2658.3</w:t>
            </w:r>
          </w:p>
        </w:tc>
        <w:tc>
          <w:tcPr>
            <w:tcW w:w="1154" w:type="dxa"/>
            <w:vMerge w:val="continue"/>
            <w:tcBorders>
              <w:tl2br w:val="nil"/>
              <w:tr2bl w:val="nil"/>
            </w:tcBorders>
            <w:vAlign w:val="center"/>
          </w:tcPr>
          <w:p w14:paraId="62661243">
            <w:pPr>
              <w:widowControl/>
              <w:ind w:left="0" w:leftChars="0" w:right="0" w:rightChars="0"/>
              <w:jc w:val="center"/>
              <w:rPr>
                <w:rFonts w:hint="default" w:ascii="Times New Roman" w:hAnsi="Times New Roman" w:eastAsia="仿宋" w:cs="Times New Roman"/>
                <w:color w:val="auto"/>
                <w:spacing w:val="-1"/>
                <w:sz w:val="21"/>
                <w:szCs w:val="21"/>
                <w:vertAlign w:val="baseline"/>
                <w:lang w:val="en-US" w:eastAsia="zh-CN" w:bidi="ar-SA"/>
              </w:rPr>
            </w:pPr>
          </w:p>
        </w:tc>
        <w:tc>
          <w:tcPr>
            <w:tcW w:w="1411" w:type="dxa"/>
            <w:vMerge w:val="continue"/>
            <w:tcBorders>
              <w:tl2br w:val="nil"/>
              <w:tr2bl w:val="nil"/>
            </w:tcBorders>
            <w:vAlign w:val="center"/>
          </w:tcPr>
          <w:p w14:paraId="69591A8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r>
      <w:tr w14:paraId="45BBE7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dxa"/>
            <w:vMerge w:val="continue"/>
            <w:tcBorders>
              <w:tl2br w:val="nil"/>
              <w:tr2bl w:val="nil"/>
            </w:tcBorders>
            <w:vAlign w:val="center"/>
          </w:tcPr>
          <w:p w14:paraId="3A757653">
            <w:pPr>
              <w:pStyle w:val="28"/>
              <w:keepNext w:val="0"/>
              <w:keepLines w:val="0"/>
              <w:pageBreakBefore w:val="0"/>
              <w:widowControl w:val="0"/>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395" w:type="dxa"/>
            <w:vMerge w:val="continue"/>
            <w:tcBorders>
              <w:tl2br w:val="nil"/>
              <w:tr2bl w:val="nil"/>
            </w:tcBorders>
            <w:vAlign w:val="center"/>
          </w:tcPr>
          <w:p w14:paraId="1614004A">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2460" w:type="dxa"/>
            <w:tcBorders>
              <w:tl2br w:val="nil"/>
              <w:tr2bl w:val="nil"/>
            </w:tcBorders>
            <w:vAlign w:val="center"/>
          </w:tcPr>
          <w:p w14:paraId="7A03F200">
            <w:pPr>
              <w:widowControl/>
              <w:ind w:left="0" w:leftChars="0" w:right="0" w:rightChars="0"/>
              <w:jc w:val="center"/>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食品车间</w:t>
            </w:r>
          </w:p>
        </w:tc>
        <w:tc>
          <w:tcPr>
            <w:tcW w:w="1354" w:type="dxa"/>
            <w:tcBorders>
              <w:tl2br w:val="nil"/>
              <w:tr2bl w:val="nil"/>
            </w:tcBorders>
            <w:vAlign w:val="center"/>
          </w:tcPr>
          <w:p w14:paraId="31B39A8D">
            <w:pPr>
              <w:widowControl/>
              <w:ind w:left="0" w:leftChars="0" w:right="0" w:rightChars="0"/>
              <w:jc w:val="center"/>
              <w:rPr>
                <w:rFonts w:hint="default" w:ascii="Times New Roman" w:hAnsi="Times New Roman" w:eastAsia="仿宋" w:cs="Times New Roman"/>
                <w:color w:val="auto"/>
                <w:spacing w:val="-1"/>
                <w:sz w:val="21"/>
                <w:szCs w:val="21"/>
                <w:highlight w:val="none"/>
                <w:vertAlign w:val="baseline"/>
                <w:lang w:val="en-US" w:eastAsia="zh-CN" w:bidi="ar-SA"/>
              </w:rPr>
            </w:pPr>
            <w:r>
              <w:rPr>
                <w:rFonts w:hint="eastAsia" w:ascii="Times New Roman" w:hAnsi="Times New Roman" w:eastAsia="仿宋" w:cs="Times New Roman"/>
                <w:color w:val="auto"/>
                <w:spacing w:val="-1"/>
                <w:sz w:val="21"/>
                <w:szCs w:val="21"/>
                <w:highlight w:val="none"/>
                <w:vertAlign w:val="baseline"/>
                <w:lang w:val="en-US" w:eastAsia="zh-CN" w:bidi="ar-SA"/>
              </w:rPr>
              <w:t>2</w:t>
            </w:r>
          </w:p>
        </w:tc>
        <w:tc>
          <w:tcPr>
            <w:tcW w:w="1336" w:type="dxa"/>
            <w:tcBorders>
              <w:tl2br w:val="nil"/>
              <w:tr2bl w:val="nil"/>
            </w:tcBorders>
            <w:shd w:val="clear" w:color="auto" w:fill="auto"/>
            <w:vAlign w:val="center"/>
          </w:tcPr>
          <w:p w14:paraId="75EBF927">
            <w:pPr>
              <w:widowControl/>
              <w:ind w:left="0" w:leftChars="0" w:right="0" w:rightChars="0"/>
              <w:jc w:val="center"/>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40</w:t>
            </w:r>
            <w:r>
              <w:rPr>
                <w:rFonts w:hint="eastAsia" w:ascii="Times New Roman" w:hAnsi="Times New Roman" w:eastAsia="仿宋" w:cs="Times New Roman"/>
                <w:color w:val="auto"/>
                <w:spacing w:val="-1"/>
                <w:sz w:val="21"/>
                <w:szCs w:val="21"/>
                <w:highlight w:val="none"/>
                <w:vertAlign w:val="baseline"/>
                <w:lang w:val="en-US" w:eastAsia="zh-CN" w:bidi="ar-SA"/>
              </w:rPr>
              <w:t>75.12</w:t>
            </w:r>
          </w:p>
        </w:tc>
        <w:tc>
          <w:tcPr>
            <w:tcW w:w="1154" w:type="dxa"/>
            <w:vMerge w:val="continue"/>
            <w:tcBorders>
              <w:tl2br w:val="nil"/>
              <w:tr2bl w:val="nil"/>
            </w:tcBorders>
            <w:vAlign w:val="center"/>
          </w:tcPr>
          <w:p w14:paraId="14D53B99">
            <w:pPr>
              <w:widowControl/>
              <w:ind w:left="0" w:leftChars="0" w:right="0" w:rightChars="0"/>
              <w:jc w:val="center"/>
              <w:rPr>
                <w:rFonts w:hint="default" w:ascii="Times New Roman" w:hAnsi="Times New Roman" w:eastAsia="仿宋" w:cs="Times New Roman"/>
                <w:color w:val="auto"/>
                <w:spacing w:val="-1"/>
                <w:sz w:val="21"/>
                <w:szCs w:val="21"/>
                <w:vertAlign w:val="baseline"/>
                <w:lang w:val="en-US" w:eastAsia="zh-CN" w:bidi="ar-SA"/>
              </w:rPr>
            </w:pPr>
          </w:p>
        </w:tc>
        <w:tc>
          <w:tcPr>
            <w:tcW w:w="1411" w:type="dxa"/>
            <w:vMerge w:val="continue"/>
            <w:tcBorders>
              <w:tl2br w:val="nil"/>
              <w:tr2bl w:val="nil"/>
            </w:tcBorders>
            <w:vAlign w:val="center"/>
          </w:tcPr>
          <w:p w14:paraId="1C499BC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rPr>
            </w:pPr>
          </w:p>
        </w:tc>
      </w:tr>
      <w:tr w14:paraId="5CEB0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dxa"/>
            <w:vMerge w:val="continue"/>
            <w:tcBorders>
              <w:tl2br w:val="nil"/>
              <w:tr2bl w:val="nil"/>
            </w:tcBorders>
            <w:vAlign w:val="center"/>
          </w:tcPr>
          <w:p w14:paraId="232B5401">
            <w:pPr>
              <w:pStyle w:val="28"/>
              <w:keepNext w:val="0"/>
              <w:keepLines w:val="0"/>
              <w:pageBreakBefore w:val="0"/>
              <w:widowControl w:val="0"/>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395" w:type="dxa"/>
            <w:vMerge w:val="continue"/>
            <w:tcBorders>
              <w:tl2br w:val="nil"/>
              <w:tr2bl w:val="nil"/>
            </w:tcBorders>
            <w:vAlign w:val="center"/>
          </w:tcPr>
          <w:p w14:paraId="6F53E5BA">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2460" w:type="dxa"/>
            <w:tcBorders>
              <w:tl2br w:val="nil"/>
              <w:tr2bl w:val="nil"/>
            </w:tcBorders>
            <w:vAlign w:val="center"/>
          </w:tcPr>
          <w:p w14:paraId="498773C6">
            <w:pPr>
              <w:widowControl/>
              <w:ind w:left="0" w:leftChars="0" w:right="0" w:rightChars="0"/>
              <w:jc w:val="center"/>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锅炉房</w:t>
            </w:r>
          </w:p>
        </w:tc>
        <w:tc>
          <w:tcPr>
            <w:tcW w:w="1354" w:type="dxa"/>
            <w:tcBorders>
              <w:tl2br w:val="nil"/>
              <w:tr2bl w:val="nil"/>
            </w:tcBorders>
            <w:vAlign w:val="center"/>
          </w:tcPr>
          <w:p w14:paraId="280726E7">
            <w:pPr>
              <w:widowControl/>
              <w:ind w:left="0" w:leftChars="0" w:right="0" w:rightChars="0"/>
              <w:jc w:val="center"/>
              <w:rPr>
                <w:rFonts w:hint="default" w:ascii="Times New Roman" w:hAnsi="Times New Roman" w:eastAsia="仿宋" w:cs="Times New Roman"/>
                <w:color w:val="auto"/>
                <w:spacing w:val="-1"/>
                <w:sz w:val="21"/>
                <w:szCs w:val="21"/>
                <w:highlight w:val="none"/>
                <w:vertAlign w:val="baseline"/>
                <w:lang w:val="en-US" w:eastAsia="zh-CN" w:bidi="ar-SA"/>
              </w:rPr>
            </w:pPr>
            <w:r>
              <w:rPr>
                <w:rFonts w:hint="eastAsia" w:ascii="Times New Roman" w:hAnsi="Times New Roman" w:eastAsia="仿宋" w:cs="Times New Roman"/>
                <w:color w:val="auto"/>
                <w:spacing w:val="-1"/>
                <w:sz w:val="21"/>
                <w:szCs w:val="21"/>
                <w:highlight w:val="none"/>
                <w:vertAlign w:val="baseline"/>
                <w:lang w:val="en-US" w:eastAsia="zh-CN" w:bidi="ar-SA"/>
              </w:rPr>
              <w:t>1</w:t>
            </w:r>
          </w:p>
        </w:tc>
        <w:tc>
          <w:tcPr>
            <w:tcW w:w="1336" w:type="dxa"/>
            <w:tcBorders>
              <w:tl2br w:val="nil"/>
              <w:tr2bl w:val="nil"/>
            </w:tcBorders>
            <w:shd w:val="clear" w:color="auto" w:fill="auto"/>
            <w:vAlign w:val="center"/>
          </w:tcPr>
          <w:p w14:paraId="36B7B280">
            <w:pPr>
              <w:widowControl/>
              <w:ind w:left="0" w:leftChars="0" w:right="0" w:rightChars="0"/>
              <w:jc w:val="center"/>
              <w:rPr>
                <w:rFonts w:hint="default" w:ascii="Times New Roman" w:hAnsi="Times New Roman" w:eastAsia="仿宋" w:cs="Times New Roman"/>
                <w:color w:val="auto"/>
                <w:spacing w:val="-1"/>
                <w:sz w:val="21"/>
                <w:szCs w:val="21"/>
                <w:highlight w:val="none"/>
                <w:vertAlign w:val="baseline"/>
                <w:lang w:val="en-US" w:eastAsia="zh-CN" w:bidi="ar-SA"/>
              </w:rPr>
            </w:pPr>
            <w:r>
              <w:rPr>
                <w:rFonts w:hint="eastAsia" w:ascii="Times New Roman" w:hAnsi="Times New Roman" w:eastAsia="仿宋" w:cs="Times New Roman"/>
                <w:color w:val="auto"/>
                <w:spacing w:val="-1"/>
                <w:sz w:val="21"/>
                <w:szCs w:val="21"/>
                <w:highlight w:val="none"/>
                <w:vertAlign w:val="baseline"/>
                <w:lang w:val="en-US" w:eastAsia="zh-CN" w:bidi="ar-SA"/>
              </w:rPr>
              <w:t>325</w:t>
            </w:r>
          </w:p>
        </w:tc>
        <w:tc>
          <w:tcPr>
            <w:tcW w:w="1154" w:type="dxa"/>
            <w:vMerge w:val="continue"/>
            <w:tcBorders>
              <w:tl2br w:val="nil"/>
              <w:tr2bl w:val="nil"/>
            </w:tcBorders>
            <w:vAlign w:val="center"/>
          </w:tcPr>
          <w:p w14:paraId="40AE6982">
            <w:pPr>
              <w:widowControl/>
              <w:ind w:left="0" w:leftChars="0" w:right="0" w:rightChars="0"/>
              <w:jc w:val="center"/>
              <w:rPr>
                <w:rFonts w:hint="default" w:ascii="Times New Roman" w:hAnsi="Times New Roman" w:eastAsia="仿宋" w:cs="Times New Roman"/>
                <w:color w:val="auto"/>
                <w:spacing w:val="-1"/>
                <w:sz w:val="21"/>
                <w:szCs w:val="21"/>
                <w:vertAlign w:val="baseline"/>
                <w:lang w:val="en-US" w:eastAsia="zh-CN" w:bidi="ar-SA"/>
              </w:rPr>
            </w:pPr>
          </w:p>
        </w:tc>
        <w:tc>
          <w:tcPr>
            <w:tcW w:w="1411" w:type="dxa"/>
            <w:vMerge w:val="continue"/>
            <w:tcBorders>
              <w:tl2br w:val="nil"/>
              <w:tr2bl w:val="nil"/>
            </w:tcBorders>
            <w:vAlign w:val="center"/>
          </w:tcPr>
          <w:p w14:paraId="54BED82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rPr>
            </w:pPr>
          </w:p>
        </w:tc>
      </w:tr>
      <w:tr w14:paraId="22A541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dxa"/>
            <w:vMerge w:val="continue"/>
            <w:tcBorders>
              <w:tl2br w:val="nil"/>
              <w:tr2bl w:val="nil"/>
            </w:tcBorders>
            <w:vAlign w:val="center"/>
          </w:tcPr>
          <w:p w14:paraId="6DC18AC8">
            <w:pPr>
              <w:pStyle w:val="28"/>
              <w:keepNext w:val="0"/>
              <w:keepLines w:val="0"/>
              <w:pageBreakBefore w:val="0"/>
              <w:widowControl w:val="0"/>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395" w:type="dxa"/>
            <w:vMerge w:val="continue"/>
            <w:tcBorders>
              <w:tl2br w:val="nil"/>
              <w:tr2bl w:val="nil"/>
            </w:tcBorders>
            <w:vAlign w:val="center"/>
          </w:tcPr>
          <w:p w14:paraId="132924C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2460" w:type="dxa"/>
            <w:tcBorders>
              <w:tl2br w:val="nil"/>
              <w:tr2bl w:val="nil"/>
            </w:tcBorders>
            <w:vAlign w:val="center"/>
          </w:tcPr>
          <w:p w14:paraId="4BF526B5">
            <w:pPr>
              <w:widowControl/>
              <w:ind w:left="0" w:leftChars="0" w:right="0" w:rightChars="0"/>
              <w:jc w:val="center"/>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传达</w:t>
            </w:r>
            <w:r>
              <w:rPr>
                <w:rFonts w:hint="eastAsia" w:ascii="Times New Roman" w:hAnsi="Times New Roman" w:eastAsia="仿宋" w:cs="Times New Roman"/>
                <w:color w:val="auto"/>
                <w:spacing w:val="-1"/>
                <w:sz w:val="21"/>
                <w:szCs w:val="21"/>
                <w:highlight w:val="none"/>
                <w:vertAlign w:val="baseline"/>
                <w:lang w:val="en-US" w:eastAsia="zh-CN" w:bidi="ar-SA"/>
              </w:rPr>
              <w:t>室</w:t>
            </w:r>
          </w:p>
        </w:tc>
        <w:tc>
          <w:tcPr>
            <w:tcW w:w="1354" w:type="dxa"/>
            <w:tcBorders>
              <w:tl2br w:val="nil"/>
              <w:tr2bl w:val="nil"/>
            </w:tcBorders>
            <w:vAlign w:val="center"/>
          </w:tcPr>
          <w:p w14:paraId="38534F87">
            <w:pPr>
              <w:widowControl/>
              <w:ind w:left="0" w:leftChars="0" w:right="0" w:rightChars="0"/>
              <w:jc w:val="center"/>
              <w:rPr>
                <w:rFonts w:hint="default" w:ascii="Times New Roman" w:hAnsi="Times New Roman" w:eastAsia="仿宋" w:cs="Times New Roman"/>
                <w:color w:val="auto"/>
                <w:spacing w:val="-1"/>
                <w:sz w:val="21"/>
                <w:szCs w:val="21"/>
                <w:highlight w:val="none"/>
                <w:vertAlign w:val="baseline"/>
                <w:lang w:val="en-US" w:eastAsia="zh-CN" w:bidi="ar-SA"/>
              </w:rPr>
            </w:pPr>
            <w:r>
              <w:rPr>
                <w:rFonts w:hint="eastAsia" w:ascii="Times New Roman" w:hAnsi="Times New Roman" w:eastAsia="仿宋" w:cs="Times New Roman"/>
                <w:color w:val="auto"/>
                <w:spacing w:val="-1"/>
                <w:sz w:val="21"/>
                <w:szCs w:val="21"/>
                <w:highlight w:val="none"/>
                <w:vertAlign w:val="baseline"/>
                <w:lang w:val="en-US" w:eastAsia="zh-CN" w:bidi="ar-SA"/>
              </w:rPr>
              <w:t>1</w:t>
            </w:r>
          </w:p>
        </w:tc>
        <w:tc>
          <w:tcPr>
            <w:tcW w:w="1336" w:type="dxa"/>
            <w:tcBorders>
              <w:tl2br w:val="nil"/>
              <w:tr2bl w:val="nil"/>
            </w:tcBorders>
            <w:shd w:val="clear" w:color="auto" w:fill="auto"/>
            <w:vAlign w:val="center"/>
          </w:tcPr>
          <w:p w14:paraId="7E3ED83D">
            <w:pPr>
              <w:widowControl/>
              <w:ind w:left="0" w:leftChars="0" w:right="0" w:rightChars="0"/>
              <w:jc w:val="center"/>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24</w:t>
            </w:r>
          </w:p>
        </w:tc>
        <w:tc>
          <w:tcPr>
            <w:tcW w:w="1154" w:type="dxa"/>
            <w:vMerge w:val="continue"/>
            <w:tcBorders>
              <w:tl2br w:val="nil"/>
              <w:tr2bl w:val="nil"/>
            </w:tcBorders>
            <w:vAlign w:val="center"/>
          </w:tcPr>
          <w:p w14:paraId="7946B4D5">
            <w:pPr>
              <w:widowControl/>
              <w:ind w:left="0" w:leftChars="0" w:right="0" w:rightChars="0"/>
              <w:jc w:val="center"/>
              <w:rPr>
                <w:rFonts w:hint="default" w:ascii="Times New Roman" w:hAnsi="Times New Roman" w:eastAsia="仿宋" w:cs="Times New Roman"/>
                <w:color w:val="auto"/>
                <w:spacing w:val="-1"/>
                <w:sz w:val="21"/>
                <w:szCs w:val="21"/>
                <w:vertAlign w:val="baseline"/>
                <w:lang w:val="en-US" w:eastAsia="zh-CN" w:bidi="ar-SA"/>
              </w:rPr>
            </w:pPr>
          </w:p>
        </w:tc>
        <w:tc>
          <w:tcPr>
            <w:tcW w:w="1411" w:type="dxa"/>
            <w:vMerge w:val="continue"/>
            <w:tcBorders>
              <w:tl2br w:val="nil"/>
              <w:tr2bl w:val="nil"/>
            </w:tcBorders>
            <w:vAlign w:val="center"/>
          </w:tcPr>
          <w:p w14:paraId="0CFE1A9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rPr>
            </w:pPr>
          </w:p>
        </w:tc>
      </w:tr>
      <w:tr w14:paraId="7729B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dxa"/>
            <w:vMerge w:val="continue"/>
            <w:tcBorders>
              <w:tl2br w:val="nil"/>
              <w:tr2bl w:val="nil"/>
            </w:tcBorders>
            <w:vAlign w:val="center"/>
          </w:tcPr>
          <w:p w14:paraId="5DCD037F">
            <w:pPr>
              <w:pStyle w:val="28"/>
              <w:keepNext w:val="0"/>
              <w:keepLines w:val="0"/>
              <w:pageBreakBefore w:val="0"/>
              <w:widowControl w:val="0"/>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395" w:type="dxa"/>
            <w:vMerge w:val="continue"/>
            <w:tcBorders>
              <w:tl2br w:val="nil"/>
              <w:tr2bl w:val="nil"/>
            </w:tcBorders>
            <w:vAlign w:val="center"/>
          </w:tcPr>
          <w:p w14:paraId="5800E2D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2460" w:type="dxa"/>
            <w:tcBorders>
              <w:tl2br w:val="nil"/>
              <w:tr2bl w:val="nil"/>
            </w:tcBorders>
            <w:vAlign w:val="center"/>
          </w:tcPr>
          <w:p w14:paraId="7CE22A8C">
            <w:pPr>
              <w:widowControl/>
              <w:ind w:left="0" w:leftChars="0" w:right="0" w:rightChars="0"/>
              <w:jc w:val="center"/>
              <w:rPr>
                <w:rFonts w:hint="default" w:ascii="Times New Roman" w:hAnsi="Times New Roman" w:eastAsia="仿宋" w:cs="Times New Roman"/>
                <w:color w:val="auto"/>
                <w:spacing w:val="-1"/>
                <w:sz w:val="21"/>
                <w:szCs w:val="21"/>
                <w:highlight w:val="none"/>
                <w:vertAlign w:val="baseline"/>
                <w:lang w:val="en-US" w:eastAsia="zh-CN" w:bidi="ar-SA"/>
              </w:rPr>
            </w:pPr>
            <w:r>
              <w:rPr>
                <w:rFonts w:hint="eastAsia" w:ascii="Times New Roman" w:hAnsi="Times New Roman" w:eastAsia="仿宋" w:cs="Times New Roman"/>
                <w:color w:val="auto"/>
                <w:spacing w:val="-1"/>
                <w:sz w:val="21"/>
                <w:szCs w:val="21"/>
                <w:highlight w:val="none"/>
                <w:vertAlign w:val="baseline"/>
                <w:lang w:val="en-US" w:eastAsia="zh-CN" w:bidi="ar-SA"/>
              </w:rPr>
              <w:t>危品库</w:t>
            </w:r>
          </w:p>
        </w:tc>
        <w:tc>
          <w:tcPr>
            <w:tcW w:w="1354" w:type="dxa"/>
            <w:tcBorders>
              <w:tl2br w:val="nil"/>
              <w:tr2bl w:val="nil"/>
            </w:tcBorders>
            <w:shd w:val="clear" w:color="auto" w:fill="auto"/>
            <w:vAlign w:val="center"/>
          </w:tcPr>
          <w:p w14:paraId="69ADDF8E">
            <w:pPr>
              <w:widowControl/>
              <w:ind w:left="0" w:leftChars="0" w:right="0" w:rightChars="0"/>
              <w:jc w:val="center"/>
              <w:rPr>
                <w:rFonts w:hint="eastAsia" w:ascii="Times New Roman" w:hAnsi="Times New Roman" w:eastAsia="仿宋" w:cs="Times New Roman"/>
                <w:color w:val="auto"/>
                <w:spacing w:val="-1"/>
                <w:sz w:val="21"/>
                <w:szCs w:val="21"/>
                <w:highlight w:val="none"/>
                <w:vertAlign w:val="baseline"/>
                <w:lang w:val="en-US" w:eastAsia="zh-CN" w:bidi="ar-SA"/>
              </w:rPr>
            </w:pPr>
            <w:r>
              <w:rPr>
                <w:rFonts w:hint="eastAsia" w:ascii="Times New Roman" w:hAnsi="Times New Roman" w:eastAsia="仿宋" w:cs="Times New Roman"/>
                <w:color w:val="auto"/>
                <w:spacing w:val="-1"/>
                <w:sz w:val="21"/>
                <w:szCs w:val="21"/>
                <w:highlight w:val="none"/>
                <w:vertAlign w:val="baseline"/>
                <w:lang w:val="en-US" w:eastAsia="zh-CN" w:bidi="ar-SA"/>
              </w:rPr>
              <w:t>1</w:t>
            </w:r>
          </w:p>
        </w:tc>
        <w:tc>
          <w:tcPr>
            <w:tcW w:w="1336" w:type="dxa"/>
            <w:tcBorders>
              <w:tl2br w:val="nil"/>
              <w:tr2bl w:val="nil"/>
            </w:tcBorders>
            <w:shd w:val="clear" w:color="auto" w:fill="auto"/>
            <w:vAlign w:val="center"/>
          </w:tcPr>
          <w:p w14:paraId="322A3416">
            <w:pPr>
              <w:widowControl/>
              <w:ind w:left="0" w:leftChars="0" w:right="0" w:rightChars="0"/>
              <w:jc w:val="center"/>
              <w:rPr>
                <w:rFonts w:hint="default" w:ascii="Times New Roman" w:hAnsi="Times New Roman" w:eastAsia="仿宋" w:cs="Times New Roman"/>
                <w:color w:val="auto"/>
                <w:spacing w:val="-1"/>
                <w:sz w:val="21"/>
                <w:szCs w:val="21"/>
                <w:highlight w:val="none"/>
                <w:vertAlign w:val="baseline"/>
                <w:lang w:val="en-US" w:eastAsia="zh-CN" w:bidi="ar-SA"/>
              </w:rPr>
            </w:pPr>
            <w:r>
              <w:rPr>
                <w:rFonts w:hint="eastAsia" w:ascii="Times New Roman" w:hAnsi="Times New Roman" w:eastAsia="仿宋" w:cs="Times New Roman"/>
                <w:color w:val="auto"/>
                <w:spacing w:val="-1"/>
                <w:sz w:val="21"/>
                <w:szCs w:val="21"/>
                <w:highlight w:val="none"/>
                <w:vertAlign w:val="baseline"/>
                <w:lang w:val="en-US" w:eastAsia="zh-CN" w:bidi="ar-SA"/>
              </w:rPr>
              <w:t>60</w:t>
            </w:r>
          </w:p>
        </w:tc>
        <w:tc>
          <w:tcPr>
            <w:tcW w:w="1154" w:type="dxa"/>
            <w:vMerge w:val="continue"/>
            <w:tcBorders>
              <w:tl2br w:val="nil"/>
              <w:tr2bl w:val="nil"/>
            </w:tcBorders>
            <w:vAlign w:val="center"/>
          </w:tcPr>
          <w:p w14:paraId="62C590E1">
            <w:pPr>
              <w:widowControl/>
              <w:ind w:left="0" w:leftChars="0" w:right="0" w:rightChars="0"/>
              <w:jc w:val="center"/>
              <w:rPr>
                <w:rFonts w:hint="default" w:ascii="Times New Roman" w:hAnsi="Times New Roman" w:eastAsia="仿宋" w:cs="Times New Roman"/>
                <w:color w:val="auto"/>
                <w:spacing w:val="-1"/>
                <w:sz w:val="21"/>
                <w:szCs w:val="21"/>
                <w:vertAlign w:val="baseline"/>
                <w:lang w:val="en-US" w:eastAsia="zh-CN" w:bidi="ar-SA"/>
              </w:rPr>
            </w:pPr>
          </w:p>
        </w:tc>
        <w:tc>
          <w:tcPr>
            <w:tcW w:w="1411" w:type="dxa"/>
            <w:vMerge w:val="continue"/>
            <w:tcBorders>
              <w:tl2br w:val="nil"/>
              <w:tr2bl w:val="nil"/>
            </w:tcBorders>
            <w:vAlign w:val="center"/>
          </w:tcPr>
          <w:p w14:paraId="3621F98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rPr>
            </w:pPr>
          </w:p>
        </w:tc>
      </w:tr>
      <w:tr w14:paraId="445CC0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dxa"/>
            <w:vMerge w:val="continue"/>
            <w:tcBorders>
              <w:tl2br w:val="nil"/>
              <w:tr2bl w:val="nil"/>
            </w:tcBorders>
            <w:vAlign w:val="center"/>
          </w:tcPr>
          <w:p w14:paraId="7A0A629E">
            <w:pPr>
              <w:pStyle w:val="28"/>
              <w:keepNext w:val="0"/>
              <w:keepLines w:val="0"/>
              <w:pageBreakBefore w:val="0"/>
              <w:widowControl w:val="0"/>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395" w:type="dxa"/>
            <w:vMerge w:val="continue"/>
            <w:tcBorders>
              <w:tl2br w:val="nil"/>
              <w:tr2bl w:val="nil"/>
            </w:tcBorders>
            <w:vAlign w:val="center"/>
          </w:tcPr>
          <w:p w14:paraId="4754FB3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2460" w:type="dxa"/>
            <w:tcBorders>
              <w:tl2br w:val="nil"/>
              <w:tr2bl w:val="nil"/>
            </w:tcBorders>
            <w:vAlign w:val="center"/>
          </w:tcPr>
          <w:p w14:paraId="2F4B80A3">
            <w:pPr>
              <w:widowControl/>
              <w:ind w:left="0" w:leftChars="0" w:right="0" w:rightChars="0"/>
              <w:jc w:val="center"/>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污水</w:t>
            </w:r>
            <w:r>
              <w:rPr>
                <w:rFonts w:hint="eastAsia" w:ascii="Times New Roman" w:hAnsi="Times New Roman" w:eastAsia="仿宋" w:cs="Times New Roman"/>
                <w:color w:val="auto"/>
                <w:spacing w:val="-1"/>
                <w:sz w:val="21"/>
                <w:szCs w:val="21"/>
                <w:highlight w:val="none"/>
                <w:vertAlign w:val="baseline"/>
                <w:lang w:val="en-US" w:eastAsia="zh-CN" w:bidi="ar-SA"/>
              </w:rPr>
              <w:t>处理池</w:t>
            </w:r>
          </w:p>
        </w:tc>
        <w:tc>
          <w:tcPr>
            <w:tcW w:w="2690" w:type="dxa"/>
            <w:gridSpan w:val="2"/>
            <w:tcBorders>
              <w:tl2br w:val="nil"/>
              <w:tr2bl w:val="nil"/>
            </w:tcBorders>
            <w:vAlign w:val="center"/>
          </w:tcPr>
          <w:p w14:paraId="030951F2">
            <w:pPr>
              <w:widowControl/>
              <w:ind w:left="0" w:leftChars="0" w:right="0" w:rightChars="0"/>
              <w:jc w:val="center"/>
              <w:rPr>
                <w:rFonts w:hint="default" w:ascii="Times New Roman" w:hAnsi="Times New Roman" w:eastAsia="仿宋" w:cs="Times New Roman"/>
                <w:color w:val="auto"/>
                <w:spacing w:val="-1"/>
                <w:sz w:val="21"/>
                <w:szCs w:val="21"/>
                <w:highlight w:val="none"/>
                <w:vertAlign w:val="baseline"/>
                <w:lang w:val="en-US" w:eastAsia="zh-CN" w:bidi="ar-SA"/>
              </w:rPr>
            </w:pPr>
            <w:r>
              <w:rPr>
                <w:rFonts w:hint="eastAsia" w:ascii="Times New Roman" w:hAnsi="Times New Roman" w:eastAsia="仿宋" w:cs="Times New Roman"/>
                <w:color w:val="auto"/>
                <w:spacing w:val="-1"/>
                <w:sz w:val="21"/>
                <w:szCs w:val="21"/>
                <w:highlight w:val="none"/>
                <w:vertAlign w:val="baseline"/>
                <w:lang w:val="en-US" w:eastAsia="zh-CN" w:bidi="ar-SA"/>
              </w:rPr>
              <w:t>容积180m</w:t>
            </w:r>
            <w:r>
              <w:rPr>
                <w:rFonts w:hint="eastAsia" w:ascii="Times New Roman" w:hAnsi="Times New Roman" w:eastAsia="仿宋" w:cs="Times New Roman"/>
                <w:color w:val="auto"/>
                <w:spacing w:val="-1"/>
                <w:sz w:val="21"/>
                <w:szCs w:val="21"/>
                <w:highlight w:val="none"/>
                <w:vertAlign w:val="superscript"/>
                <w:lang w:val="en-US" w:eastAsia="zh-CN" w:bidi="ar-SA"/>
              </w:rPr>
              <w:t>3</w:t>
            </w:r>
          </w:p>
        </w:tc>
        <w:tc>
          <w:tcPr>
            <w:tcW w:w="1154" w:type="dxa"/>
            <w:tcBorders>
              <w:tl2br w:val="nil"/>
              <w:tr2bl w:val="nil"/>
            </w:tcBorders>
            <w:vAlign w:val="center"/>
          </w:tcPr>
          <w:p w14:paraId="5C67B65B">
            <w:pPr>
              <w:widowControl/>
              <w:ind w:left="0" w:leftChars="0" w:right="0" w:rightChars="0"/>
              <w:jc w:val="center"/>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color w:val="auto"/>
                <w:spacing w:val="-1"/>
                <w:sz w:val="21"/>
                <w:szCs w:val="21"/>
                <w:vertAlign w:val="baseline"/>
                <w:lang w:val="en-US" w:eastAsia="zh-CN" w:bidi="ar-SA"/>
              </w:rPr>
              <w:t>/</w:t>
            </w:r>
          </w:p>
        </w:tc>
        <w:tc>
          <w:tcPr>
            <w:tcW w:w="1411" w:type="dxa"/>
            <w:vMerge w:val="continue"/>
            <w:tcBorders>
              <w:tl2br w:val="nil"/>
              <w:tr2bl w:val="nil"/>
            </w:tcBorders>
            <w:vAlign w:val="center"/>
          </w:tcPr>
          <w:p w14:paraId="3348E80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rPr>
            </w:pPr>
          </w:p>
        </w:tc>
      </w:tr>
      <w:tr w14:paraId="757C1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dxa"/>
            <w:vMerge w:val="continue"/>
            <w:tcBorders>
              <w:tl2br w:val="nil"/>
              <w:tr2bl w:val="nil"/>
            </w:tcBorders>
            <w:vAlign w:val="center"/>
          </w:tcPr>
          <w:p w14:paraId="17FCE97B">
            <w:pPr>
              <w:pStyle w:val="28"/>
              <w:keepNext w:val="0"/>
              <w:keepLines w:val="0"/>
              <w:pageBreakBefore w:val="0"/>
              <w:widowControl w:val="0"/>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395" w:type="dxa"/>
            <w:vMerge w:val="restart"/>
            <w:tcBorders>
              <w:tl2br w:val="nil"/>
              <w:tr2bl w:val="nil"/>
            </w:tcBorders>
            <w:vAlign w:val="center"/>
          </w:tcPr>
          <w:p w14:paraId="5CD57EB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color w:val="auto"/>
                <w:spacing w:val="-1"/>
                <w:sz w:val="21"/>
                <w:szCs w:val="21"/>
                <w:vertAlign w:val="baseline"/>
                <w:lang w:val="en-US" w:eastAsia="zh-CN" w:bidi="ar-SA"/>
              </w:rPr>
              <w:t>第二版</w:t>
            </w:r>
          </w:p>
        </w:tc>
        <w:tc>
          <w:tcPr>
            <w:tcW w:w="2460" w:type="dxa"/>
            <w:tcBorders>
              <w:tl2br w:val="nil"/>
              <w:tr2bl w:val="nil"/>
            </w:tcBorders>
            <w:vAlign w:val="center"/>
          </w:tcPr>
          <w:p w14:paraId="2D90713C">
            <w:pPr>
              <w:pStyle w:val="3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1"/>
                <w:kern w:val="0"/>
                <w:sz w:val="21"/>
                <w:szCs w:val="21"/>
                <w:vertAlign w:val="baseline"/>
                <w:lang w:val="en-US" w:eastAsia="zh-CN" w:bidi="ar-SA"/>
              </w:rPr>
            </w:pPr>
            <w:r>
              <w:rPr>
                <w:rFonts w:hint="default" w:ascii="Times New Roman" w:hAnsi="Times New Roman" w:eastAsia="仿宋" w:cs="Times New Roman"/>
                <w:color w:val="auto"/>
                <w:spacing w:val="-1"/>
                <w:kern w:val="0"/>
                <w:sz w:val="21"/>
                <w:szCs w:val="21"/>
                <w:vertAlign w:val="baseline"/>
                <w:lang w:val="en-US" w:eastAsia="zh-CN" w:bidi="ar-SA"/>
              </w:rPr>
              <w:t>食品车间</w:t>
            </w:r>
          </w:p>
        </w:tc>
        <w:tc>
          <w:tcPr>
            <w:tcW w:w="3844" w:type="dxa"/>
            <w:gridSpan w:val="3"/>
            <w:tcBorders>
              <w:tl2br w:val="nil"/>
              <w:tr2bl w:val="nil"/>
            </w:tcBorders>
            <w:vAlign w:val="center"/>
          </w:tcPr>
          <w:p w14:paraId="4DE53466">
            <w:pPr>
              <w:adjustRightInd w:val="0"/>
              <w:snapToGrid w:val="0"/>
              <w:ind w:left="0" w:leftChars="0" w:right="0" w:rightChars="0"/>
              <w:jc w:val="center"/>
              <w:rPr>
                <w:rFonts w:hint="eastAsia" w:ascii="Times New Roman" w:hAnsi="Times New Roman" w:eastAsia="仿宋" w:cs="Times New Roman"/>
                <w:color w:val="auto"/>
                <w:spacing w:val="-1"/>
                <w:kern w:val="0"/>
                <w:sz w:val="21"/>
                <w:szCs w:val="21"/>
                <w:vertAlign w:val="baseline"/>
                <w:lang w:val="en-US" w:eastAsia="zh-CN" w:bidi="ar-SA"/>
              </w:rPr>
            </w:pPr>
            <w:r>
              <w:rPr>
                <w:rFonts w:hint="default" w:ascii="Times New Roman" w:hAnsi="Times New Roman" w:eastAsia="仿宋" w:cs="Times New Roman"/>
                <w:color w:val="auto"/>
                <w:spacing w:val="-1"/>
                <w:kern w:val="0"/>
                <w:sz w:val="21"/>
                <w:szCs w:val="21"/>
                <w:vertAlign w:val="baseline"/>
                <w:lang w:val="en-US" w:eastAsia="zh-CN" w:bidi="ar-SA"/>
              </w:rPr>
              <w:t>将一条固体饮料生产线改造为软胶囊生产线</w:t>
            </w:r>
          </w:p>
        </w:tc>
        <w:tc>
          <w:tcPr>
            <w:tcW w:w="1411" w:type="dxa"/>
            <w:vMerge w:val="continue"/>
            <w:tcBorders>
              <w:tl2br w:val="nil"/>
              <w:tr2bl w:val="nil"/>
            </w:tcBorders>
            <w:vAlign w:val="center"/>
          </w:tcPr>
          <w:p w14:paraId="089CB10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rPr>
            </w:pPr>
          </w:p>
        </w:tc>
      </w:tr>
      <w:tr w14:paraId="5035FD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dxa"/>
            <w:vMerge w:val="continue"/>
            <w:tcBorders>
              <w:tl2br w:val="nil"/>
              <w:tr2bl w:val="nil"/>
            </w:tcBorders>
            <w:vAlign w:val="center"/>
          </w:tcPr>
          <w:p w14:paraId="0106C022">
            <w:pPr>
              <w:pStyle w:val="28"/>
              <w:keepNext w:val="0"/>
              <w:keepLines w:val="0"/>
              <w:pageBreakBefore w:val="0"/>
              <w:widowControl w:val="0"/>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395" w:type="dxa"/>
            <w:vMerge w:val="continue"/>
            <w:tcBorders>
              <w:tl2br w:val="nil"/>
              <w:tr2bl w:val="nil"/>
            </w:tcBorders>
            <w:vAlign w:val="center"/>
          </w:tcPr>
          <w:p w14:paraId="0DFB33B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2460" w:type="dxa"/>
            <w:tcBorders>
              <w:tl2br w:val="nil"/>
              <w:tr2bl w:val="nil"/>
            </w:tcBorders>
            <w:vAlign w:val="center"/>
          </w:tcPr>
          <w:p w14:paraId="5E746034">
            <w:pPr>
              <w:pStyle w:val="3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1"/>
                <w:kern w:val="0"/>
                <w:sz w:val="21"/>
                <w:szCs w:val="21"/>
                <w:vertAlign w:val="baseline"/>
                <w:lang w:val="en-US" w:eastAsia="zh-CN" w:bidi="ar-SA"/>
              </w:rPr>
            </w:pPr>
            <w:r>
              <w:rPr>
                <w:rFonts w:hint="default" w:ascii="Times New Roman" w:hAnsi="Times New Roman" w:eastAsia="仿宋" w:cs="Times New Roman"/>
                <w:color w:val="auto"/>
                <w:spacing w:val="-1"/>
                <w:kern w:val="0"/>
                <w:sz w:val="21"/>
                <w:szCs w:val="21"/>
                <w:vertAlign w:val="baseline"/>
                <w:lang w:val="en-US" w:eastAsia="zh-CN" w:bidi="ar-SA"/>
              </w:rPr>
              <w:t>实验室</w:t>
            </w:r>
          </w:p>
        </w:tc>
        <w:tc>
          <w:tcPr>
            <w:tcW w:w="3844" w:type="dxa"/>
            <w:gridSpan w:val="3"/>
            <w:tcBorders>
              <w:tl2br w:val="nil"/>
              <w:tr2bl w:val="nil"/>
            </w:tcBorders>
            <w:vAlign w:val="center"/>
          </w:tcPr>
          <w:p w14:paraId="57B3AAFD">
            <w:pPr>
              <w:adjustRightInd w:val="0"/>
              <w:snapToGrid w:val="0"/>
              <w:ind w:left="0" w:leftChars="0" w:right="0" w:rightChars="0"/>
              <w:jc w:val="center"/>
              <w:rPr>
                <w:rFonts w:hint="eastAsia" w:ascii="Times New Roman" w:hAnsi="Times New Roman" w:eastAsia="仿宋" w:cs="Times New Roman"/>
                <w:color w:val="auto"/>
                <w:spacing w:val="-1"/>
                <w:kern w:val="0"/>
                <w:sz w:val="21"/>
                <w:szCs w:val="21"/>
                <w:vertAlign w:val="baseline"/>
                <w:lang w:val="en-US" w:eastAsia="zh-CN" w:bidi="ar-SA"/>
              </w:rPr>
            </w:pPr>
            <w:r>
              <w:rPr>
                <w:rFonts w:hint="eastAsia" w:ascii="Times New Roman" w:hAnsi="Times New Roman" w:eastAsia="仿宋" w:cs="Times New Roman"/>
                <w:color w:val="auto"/>
                <w:spacing w:val="-1"/>
                <w:kern w:val="0"/>
                <w:sz w:val="21"/>
                <w:szCs w:val="21"/>
                <w:vertAlign w:val="baseline"/>
                <w:lang w:val="en-US" w:eastAsia="zh-CN" w:bidi="ar-SA"/>
              </w:rPr>
              <w:t>实验室主要用于样品检测</w:t>
            </w:r>
          </w:p>
        </w:tc>
        <w:tc>
          <w:tcPr>
            <w:tcW w:w="1411" w:type="dxa"/>
            <w:vMerge w:val="continue"/>
            <w:tcBorders>
              <w:tl2br w:val="nil"/>
              <w:tr2bl w:val="nil"/>
            </w:tcBorders>
            <w:vAlign w:val="center"/>
          </w:tcPr>
          <w:p w14:paraId="5876395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rPr>
            </w:pPr>
          </w:p>
        </w:tc>
      </w:tr>
      <w:tr w14:paraId="069003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dxa"/>
            <w:vMerge w:val="continue"/>
            <w:tcBorders>
              <w:tl2br w:val="nil"/>
              <w:tr2bl w:val="nil"/>
            </w:tcBorders>
            <w:vAlign w:val="center"/>
          </w:tcPr>
          <w:p w14:paraId="5A792BC4">
            <w:pPr>
              <w:pStyle w:val="28"/>
              <w:keepNext w:val="0"/>
              <w:keepLines w:val="0"/>
              <w:pageBreakBefore w:val="0"/>
              <w:widowControl w:val="0"/>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395" w:type="dxa"/>
            <w:vMerge w:val="restart"/>
            <w:tcBorders>
              <w:tl2br w:val="nil"/>
              <w:tr2bl w:val="nil"/>
            </w:tcBorders>
            <w:vAlign w:val="center"/>
          </w:tcPr>
          <w:p w14:paraId="4FFB024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color w:val="auto"/>
                <w:spacing w:val="-1"/>
                <w:sz w:val="21"/>
                <w:szCs w:val="21"/>
                <w:vertAlign w:val="baseline"/>
                <w:lang w:val="en-US" w:eastAsia="zh-CN" w:bidi="ar-SA"/>
              </w:rPr>
              <w:t>第三版</w:t>
            </w:r>
          </w:p>
        </w:tc>
        <w:tc>
          <w:tcPr>
            <w:tcW w:w="2460" w:type="dxa"/>
            <w:tcBorders>
              <w:tl2br w:val="nil"/>
              <w:tr2bl w:val="nil"/>
            </w:tcBorders>
            <w:vAlign w:val="center"/>
          </w:tcPr>
          <w:p w14:paraId="5FA259A4">
            <w:pPr>
              <w:pStyle w:val="3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1"/>
                <w:kern w:val="0"/>
                <w:sz w:val="21"/>
                <w:szCs w:val="21"/>
                <w:vertAlign w:val="baseline"/>
                <w:lang w:val="en-US" w:eastAsia="zh-CN" w:bidi="ar-SA"/>
              </w:rPr>
            </w:pPr>
            <w:r>
              <w:rPr>
                <w:rFonts w:hint="default" w:ascii="Times New Roman" w:hAnsi="Times New Roman" w:eastAsia="仿宋" w:cs="Times New Roman"/>
                <w:color w:val="auto"/>
                <w:spacing w:val="-1"/>
                <w:kern w:val="0"/>
                <w:sz w:val="21"/>
                <w:szCs w:val="21"/>
                <w:vertAlign w:val="baseline"/>
                <w:lang w:val="en-US" w:eastAsia="zh-CN" w:bidi="ar-SA"/>
              </w:rPr>
              <w:t>食品车间</w:t>
            </w:r>
          </w:p>
        </w:tc>
        <w:tc>
          <w:tcPr>
            <w:tcW w:w="3844" w:type="dxa"/>
            <w:gridSpan w:val="3"/>
            <w:tcBorders>
              <w:tl2br w:val="nil"/>
              <w:tr2bl w:val="nil"/>
            </w:tcBorders>
            <w:vAlign w:val="center"/>
          </w:tcPr>
          <w:p w14:paraId="29573DA5">
            <w:pPr>
              <w:adjustRightInd w:val="0"/>
              <w:snapToGrid w:val="0"/>
              <w:ind w:left="0" w:leftChars="0" w:right="0" w:rightChars="0"/>
              <w:jc w:val="center"/>
              <w:rPr>
                <w:rFonts w:hint="eastAsia" w:ascii="Times New Roman" w:hAnsi="Times New Roman" w:eastAsia="仿宋" w:cs="Times New Roman"/>
                <w:color w:val="auto"/>
                <w:spacing w:val="-1"/>
                <w:kern w:val="0"/>
                <w:sz w:val="21"/>
                <w:szCs w:val="21"/>
                <w:vertAlign w:val="baseline"/>
                <w:lang w:val="en-US" w:eastAsia="zh-CN" w:bidi="ar-SA"/>
              </w:rPr>
            </w:pPr>
            <w:r>
              <w:rPr>
                <w:rFonts w:hint="default" w:ascii="Times New Roman" w:hAnsi="Times New Roman" w:eastAsia="仿宋" w:cs="Times New Roman"/>
                <w:color w:val="auto"/>
                <w:spacing w:val="-1"/>
                <w:kern w:val="0"/>
                <w:sz w:val="21"/>
                <w:szCs w:val="21"/>
                <w:vertAlign w:val="baseline"/>
                <w:lang w:val="en-US" w:eastAsia="zh-CN" w:bidi="ar-SA"/>
              </w:rPr>
              <w:t>食品车间内一条固体饮料生产线和一条压片糖果生产线调整为口服液生产线。项目建成后，厂区生产线为软胶囊生产线、口服液生产线。</w:t>
            </w:r>
          </w:p>
        </w:tc>
        <w:tc>
          <w:tcPr>
            <w:tcW w:w="1411" w:type="dxa"/>
            <w:vMerge w:val="continue"/>
            <w:tcBorders>
              <w:tl2br w:val="nil"/>
              <w:tr2bl w:val="nil"/>
            </w:tcBorders>
            <w:vAlign w:val="center"/>
          </w:tcPr>
          <w:p w14:paraId="5BB1F94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rPr>
            </w:pPr>
          </w:p>
        </w:tc>
      </w:tr>
      <w:tr w14:paraId="1BC06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dxa"/>
            <w:vMerge w:val="continue"/>
            <w:tcBorders>
              <w:tl2br w:val="nil"/>
              <w:tr2bl w:val="nil"/>
            </w:tcBorders>
            <w:vAlign w:val="center"/>
          </w:tcPr>
          <w:p w14:paraId="3C8599FF">
            <w:pPr>
              <w:pStyle w:val="28"/>
              <w:keepNext w:val="0"/>
              <w:keepLines w:val="0"/>
              <w:pageBreakBefore w:val="0"/>
              <w:widowControl w:val="0"/>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395" w:type="dxa"/>
            <w:vMerge w:val="continue"/>
            <w:tcBorders>
              <w:tl2br w:val="nil"/>
              <w:tr2bl w:val="nil"/>
            </w:tcBorders>
            <w:vAlign w:val="center"/>
          </w:tcPr>
          <w:p w14:paraId="0EA0FB9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仿宋" w:cs="Times New Roman"/>
                <w:color w:val="auto"/>
                <w:spacing w:val="-1"/>
                <w:sz w:val="21"/>
                <w:szCs w:val="21"/>
                <w:vertAlign w:val="baseline"/>
                <w:lang w:val="en-US" w:eastAsia="zh-CN" w:bidi="ar-SA"/>
              </w:rPr>
            </w:pPr>
          </w:p>
        </w:tc>
        <w:tc>
          <w:tcPr>
            <w:tcW w:w="2460" w:type="dxa"/>
            <w:tcBorders>
              <w:tl2br w:val="nil"/>
              <w:tr2bl w:val="nil"/>
            </w:tcBorders>
            <w:vAlign w:val="center"/>
          </w:tcPr>
          <w:p w14:paraId="177F19E8">
            <w:pPr>
              <w:pStyle w:val="3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1"/>
                <w:kern w:val="0"/>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锅炉房</w:t>
            </w:r>
          </w:p>
        </w:tc>
        <w:tc>
          <w:tcPr>
            <w:tcW w:w="3844" w:type="dxa"/>
            <w:gridSpan w:val="3"/>
            <w:tcBorders>
              <w:tl2br w:val="nil"/>
              <w:tr2bl w:val="nil"/>
            </w:tcBorders>
            <w:vAlign w:val="center"/>
          </w:tcPr>
          <w:p w14:paraId="2848A9CD">
            <w:pPr>
              <w:adjustRightInd w:val="0"/>
              <w:snapToGrid w:val="0"/>
              <w:ind w:left="0" w:leftChars="0" w:right="0" w:rightChars="0"/>
              <w:jc w:val="center"/>
              <w:rPr>
                <w:rFonts w:hint="default" w:ascii="Times New Roman" w:hAnsi="Times New Roman" w:eastAsia="仿宋" w:cs="Times New Roman"/>
                <w:color w:val="auto"/>
                <w:spacing w:val="-1"/>
                <w:kern w:val="0"/>
                <w:sz w:val="21"/>
                <w:szCs w:val="21"/>
                <w:vertAlign w:val="baseline"/>
                <w:lang w:val="en-US" w:eastAsia="zh-CN" w:bidi="ar-SA"/>
              </w:rPr>
            </w:pPr>
            <w:r>
              <w:rPr>
                <w:rFonts w:hint="default" w:ascii="Times New Roman" w:hAnsi="Times New Roman" w:eastAsia="仿宋" w:cs="Times New Roman"/>
                <w:color w:val="auto"/>
                <w:spacing w:val="-1"/>
                <w:kern w:val="0"/>
                <w:sz w:val="21"/>
                <w:szCs w:val="21"/>
                <w:vertAlign w:val="baseline"/>
                <w:lang w:val="en-US" w:eastAsia="zh-CN" w:bidi="ar-SA"/>
              </w:rPr>
              <w:t>两台3t/h燃气锅炉（一备一用）</w:t>
            </w:r>
          </w:p>
        </w:tc>
        <w:tc>
          <w:tcPr>
            <w:tcW w:w="1411" w:type="dxa"/>
            <w:tcBorders>
              <w:tl2br w:val="nil"/>
              <w:tr2bl w:val="nil"/>
            </w:tcBorders>
            <w:vAlign w:val="center"/>
          </w:tcPr>
          <w:p w14:paraId="6171F8F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实际建设</w:t>
            </w:r>
            <w:r>
              <w:rPr>
                <w:rFonts w:hint="eastAsia" w:ascii="Times New Roman" w:hAnsi="Times New Roman" w:eastAsia="仿宋" w:cs="Times New Roman"/>
                <w:color w:val="auto"/>
                <w:spacing w:val="-1"/>
                <w:kern w:val="0"/>
                <w:sz w:val="21"/>
                <w:szCs w:val="21"/>
                <w:vertAlign w:val="baseline"/>
                <w:lang w:val="en-US" w:eastAsia="zh-CN" w:bidi="ar-SA"/>
              </w:rPr>
              <w:t>一</w:t>
            </w:r>
            <w:r>
              <w:rPr>
                <w:rFonts w:hint="default" w:ascii="Times New Roman" w:hAnsi="Times New Roman" w:eastAsia="仿宋" w:cs="Times New Roman"/>
                <w:color w:val="auto"/>
                <w:spacing w:val="-1"/>
                <w:kern w:val="0"/>
                <w:sz w:val="21"/>
                <w:szCs w:val="21"/>
                <w:vertAlign w:val="baseline"/>
                <w:lang w:val="en-US" w:eastAsia="zh-CN" w:bidi="ar-SA"/>
              </w:rPr>
              <w:t>台3t/h燃气锅炉</w:t>
            </w:r>
            <w:r>
              <w:rPr>
                <w:rFonts w:hint="eastAsia" w:ascii="Times New Roman" w:hAnsi="Times New Roman" w:eastAsia="仿宋" w:cs="Times New Roman"/>
                <w:color w:val="auto"/>
                <w:spacing w:val="-1"/>
                <w:kern w:val="0"/>
                <w:sz w:val="21"/>
                <w:szCs w:val="21"/>
                <w:vertAlign w:val="baseline"/>
                <w:lang w:val="en-US" w:eastAsia="zh-CN" w:bidi="ar-SA"/>
              </w:rPr>
              <w:t>，未建设备用锅炉，后期不再建设</w:t>
            </w:r>
          </w:p>
        </w:tc>
      </w:tr>
      <w:tr w14:paraId="18402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9" w:type="dxa"/>
            <w:gridSpan w:val="2"/>
            <w:vMerge w:val="restart"/>
            <w:tcBorders>
              <w:tl2br w:val="nil"/>
              <w:tr2bl w:val="nil"/>
            </w:tcBorders>
            <w:vAlign w:val="center"/>
          </w:tcPr>
          <w:p w14:paraId="3629C94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公用工程</w:t>
            </w:r>
          </w:p>
        </w:tc>
        <w:tc>
          <w:tcPr>
            <w:tcW w:w="2460" w:type="dxa"/>
            <w:tcBorders>
              <w:tl2br w:val="nil"/>
              <w:tr2bl w:val="nil"/>
            </w:tcBorders>
            <w:vAlign w:val="center"/>
          </w:tcPr>
          <w:p w14:paraId="01CB173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给水</w:t>
            </w:r>
          </w:p>
        </w:tc>
        <w:tc>
          <w:tcPr>
            <w:tcW w:w="3844" w:type="dxa"/>
            <w:gridSpan w:val="3"/>
            <w:tcBorders>
              <w:tl2br w:val="nil"/>
              <w:tr2bl w:val="nil"/>
            </w:tcBorders>
            <w:vAlign w:val="center"/>
          </w:tcPr>
          <w:p w14:paraId="619D83EA">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怀来新兴产业工业区内的供水厂</w:t>
            </w:r>
            <w:r>
              <w:rPr>
                <w:rFonts w:hint="eastAsia" w:ascii="Times New Roman" w:hAnsi="Times New Roman" w:eastAsia="仿宋" w:cs="Times New Roman"/>
                <w:sz w:val="21"/>
                <w:szCs w:val="21"/>
                <w:lang w:val="en-US" w:eastAsia="zh-CN"/>
              </w:rPr>
              <w:t>供给</w:t>
            </w:r>
          </w:p>
        </w:tc>
        <w:tc>
          <w:tcPr>
            <w:tcW w:w="1411" w:type="dxa"/>
            <w:tcBorders>
              <w:tl2br w:val="nil"/>
              <w:tr2bl w:val="nil"/>
            </w:tcBorders>
            <w:vAlign w:val="center"/>
          </w:tcPr>
          <w:p w14:paraId="5719FCA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pacing w:val="-1"/>
                <w:sz w:val="21"/>
                <w:szCs w:val="21"/>
                <w:vertAlign w:val="baseline"/>
                <w:lang w:val="en-US" w:eastAsia="zh-CN" w:bidi="ar-SA"/>
              </w:rPr>
              <w:t>与环评及批复一致</w:t>
            </w:r>
          </w:p>
        </w:tc>
      </w:tr>
      <w:tr w14:paraId="514D9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9" w:type="dxa"/>
            <w:gridSpan w:val="2"/>
            <w:vMerge w:val="continue"/>
            <w:tcBorders>
              <w:tl2br w:val="nil"/>
              <w:tr2bl w:val="nil"/>
            </w:tcBorders>
            <w:vAlign w:val="center"/>
          </w:tcPr>
          <w:p w14:paraId="05CE18E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2460" w:type="dxa"/>
            <w:tcBorders>
              <w:tl2br w:val="nil"/>
              <w:tr2bl w:val="nil"/>
            </w:tcBorders>
            <w:vAlign w:val="center"/>
          </w:tcPr>
          <w:p w14:paraId="7405ECBA">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排水</w:t>
            </w:r>
          </w:p>
        </w:tc>
        <w:tc>
          <w:tcPr>
            <w:tcW w:w="3844" w:type="dxa"/>
            <w:gridSpan w:val="3"/>
            <w:tcBorders>
              <w:tl2br w:val="nil"/>
              <w:tr2bl w:val="nil"/>
            </w:tcBorders>
            <w:vAlign w:val="center"/>
          </w:tcPr>
          <w:p w14:paraId="75BBDD9A">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经化粪池处理后，最终排入怀来新兴产业工业区污水处理厂进行下一步处理。</w:t>
            </w:r>
          </w:p>
        </w:tc>
        <w:tc>
          <w:tcPr>
            <w:tcW w:w="1411" w:type="dxa"/>
            <w:tcBorders>
              <w:tl2br w:val="nil"/>
              <w:tr2bl w:val="nil"/>
            </w:tcBorders>
            <w:vAlign w:val="center"/>
          </w:tcPr>
          <w:p w14:paraId="41F8379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color w:val="auto"/>
                <w:spacing w:val="-1"/>
                <w:sz w:val="21"/>
                <w:szCs w:val="21"/>
                <w:vertAlign w:val="baseline"/>
                <w:lang w:val="en-US" w:eastAsia="zh-CN" w:bidi="ar-SA"/>
              </w:rPr>
              <w:t>与环评及批复一致</w:t>
            </w:r>
          </w:p>
        </w:tc>
      </w:tr>
      <w:tr w14:paraId="046D67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9" w:type="dxa"/>
            <w:gridSpan w:val="2"/>
            <w:vMerge w:val="continue"/>
            <w:tcBorders>
              <w:tl2br w:val="nil"/>
              <w:tr2bl w:val="nil"/>
            </w:tcBorders>
            <w:vAlign w:val="center"/>
          </w:tcPr>
          <w:p w14:paraId="792F915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2460" w:type="dxa"/>
            <w:tcBorders>
              <w:tl2br w:val="nil"/>
              <w:tr2bl w:val="nil"/>
            </w:tcBorders>
            <w:vAlign w:val="center"/>
          </w:tcPr>
          <w:p w14:paraId="68ED529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供电</w:t>
            </w:r>
          </w:p>
        </w:tc>
        <w:tc>
          <w:tcPr>
            <w:tcW w:w="3844" w:type="dxa"/>
            <w:gridSpan w:val="3"/>
            <w:tcBorders>
              <w:tl2br w:val="nil"/>
              <w:tr2bl w:val="nil"/>
            </w:tcBorders>
            <w:vAlign w:val="center"/>
          </w:tcPr>
          <w:p w14:paraId="0D51ABCF">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工业园区有一开闭所，变配电室高压电源由园区开闭所引入</w:t>
            </w:r>
          </w:p>
        </w:tc>
        <w:tc>
          <w:tcPr>
            <w:tcW w:w="1411" w:type="dxa"/>
            <w:tcBorders>
              <w:tl2br w:val="nil"/>
              <w:tr2bl w:val="nil"/>
            </w:tcBorders>
            <w:vAlign w:val="center"/>
          </w:tcPr>
          <w:p w14:paraId="235413BA">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color w:val="auto"/>
                <w:spacing w:val="-1"/>
                <w:sz w:val="21"/>
                <w:szCs w:val="21"/>
                <w:vertAlign w:val="baseline"/>
                <w:lang w:val="en-US" w:eastAsia="zh-CN" w:bidi="ar-SA"/>
              </w:rPr>
              <w:t>与环评及批复一致</w:t>
            </w:r>
          </w:p>
        </w:tc>
      </w:tr>
      <w:tr w14:paraId="6F9D47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9" w:type="dxa"/>
            <w:gridSpan w:val="2"/>
            <w:vMerge w:val="continue"/>
            <w:tcBorders>
              <w:tl2br w:val="nil"/>
              <w:tr2bl w:val="nil"/>
            </w:tcBorders>
            <w:vAlign w:val="center"/>
          </w:tcPr>
          <w:p w14:paraId="38D7773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2460" w:type="dxa"/>
            <w:tcBorders>
              <w:tl2br w:val="nil"/>
              <w:tr2bl w:val="nil"/>
            </w:tcBorders>
            <w:vAlign w:val="center"/>
          </w:tcPr>
          <w:p w14:paraId="5985C8B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供</w:t>
            </w:r>
            <w:r>
              <w:rPr>
                <w:rFonts w:hint="eastAsia" w:ascii="Times New Roman" w:hAnsi="Times New Roman" w:eastAsia="仿宋" w:cs="Times New Roman"/>
                <w:color w:val="auto"/>
                <w:spacing w:val="-1"/>
                <w:sz w:val="21"/>
                <w:szCs w:val="21"/>
                <w:vertAlign w:val="baseline"/>
                <w:lang w:val="en-US" w:eastAsia="zh-CN" w:bidi="ar-SA"/>
              </w:rPr>
              <w:t>热</w:t>
            </w:r>
          </w:p>
        </w:tc>
        <w:tc>
          <w:tcPr>
            <w:tcW w:w="3844" w:type="dxa"/>
            <w:gridSpan w:val="3"/>
            <w:tcBorders>
              <w:tl2br w:val="nil"/>
              <w:tr2bl w:val="nil"/>
            </w:tcBorders>
            <w:vAlign w:val="center"/>
          </w:tcPr>
          <w:p w14:paraId="7713D7A5">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生活冬季采暖采用市政供热管网，生产用</w:t>
            </w:r>
            <w:r>
              <w:rPr>
                <w:rFonts w:hint="eastAsia" w:ascii="Times New Roman" w:hAnsi="Times New Roman" w:eastAsia="仿宋" w:cs="Times New Roman"/>
                <w:sz w:val="21"/>
                <w:szCs w:val="21"/>
                <w:lang w:val="en-US" w:eastAsia="zh-CN"/>
              </w:rPr>
              <w:t>热</w:t>
            </w:r>
            <w:r>
              <w:rPr>
                <w:rFonts w:hint="default" w:ascii="Times New Roman" w:hAnsi="Times New Roman" w:eastAsia="仿宋" w:cs="Times New Roman"/>
                <w:sz w:val="21"/>
                <w:szCs w:val="21"/>
                <w:lang w:val="en-US" w:eastAsia="zh-CN"/>
              </w:rPr>
              <w:t>采用燃气蒸汽锅炉提供蒸汽</w:t>
            </w:r>
          </w:p>
        </w:tc>
        <w:tc>
          <w:tcPr>
            <w:tcW w:w="1411" w:type="dxa"/>
            <w:tcBorders>
              <w:tl2br w:val="nil"/>
              <w:tr2bl w:val="nil"/>
            </w:tcBorders>
            <w:vAlign w:val="center"/>
          </w:tcPr>
          <w:p w14:paraId="343976D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color w:val="auto"/>
                <w:spacing w:val="-1"/>
                <w:sz w:val="21"/>
                <w:szCs w:val="21"/>
                <w:vertAlign w:val="baseline"/>
                <w:lang w:val="en-US" w:eastAsia="zh-CN" w:bidi="ar-SA"/>
              </w:rPr>
              <w:t>与环评及批复一致</w:t>
            </w:r>
          </w:p>
        </w:tc>
      </w:tr>
      <w:tr w14:paraId="3E8895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9" w:type="dxa"/>
            <w:gridSpan w:val="2"/>
            <w:vMerge w:val="restart"/>
            <w:tcBorders>
              <w:tl2br w:val="nil"/>
              <w:tr2bl w:val="nil"/>
            </w:tcBorders>
            <w:vAlign w:val="center"/>
          </w:tcPr>
          <w:p w14:paraId="5F876903">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环保工程</w:t>
            </w:r>
          </w:p>
        </w:tc>
        <w:tc>
          <w:tcPr>
            <w:tcW w:w="2460" w:type="dxa"/>
            <w:tcBorders>
              <w:tl2br w:val="nil"/>
              <w:tr2bl w:val="nil"/>
            </w:tcBorders>
            <w:vAlign w:val="center"/>
          </w:tcPr>
          <w:p w14:paraId="6C1EFCB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废气</w:t>
            </w:r>
          </w:p>
        </w:tc>
        <w:tc>
          <w:tcPr>
            <w:tcW w:w="3844" w:type="dxa"/>
            <w:gridSpan w:val="3"/>
            <w:tcBorders>
              <w:tl2br w:val="nil"/>
              <w:tr2bl w:val="nil"/>
            </w:tcBorders>
            <w:vAlign w:val="center"/>
          </w:tcPr>
          <w:p w14:paraId="06E01AF0">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1）软胶囊生产线废气：颗粒物</w:t>
            </w:r>
            <w:r>
              <w:rPr>
                <w:rFonts w:hint="eastAsia" w:ascii="Times New Roman" w:hAnsi="Times New Roman" w:eastAsia="仿宋" w:cs="Times New Roman"/>
                <w:sz w:val="21"/>
                <w:szCs w:val="21"/>
                <w:lang w:val="en-US" w:eastAsia="zh-CN"/>
              </w:rPr>
              <w:t>经</w:t>
            </w:r>
            <w:r>
              <w:rPr>
                <w:rFonts w:hint="default" w:ascii="Times New Roman" w:hAnsi="Times New Roman" w:eastAsia="仿宋" w:cs="Times New Roman"/>
                <w:sz w:val="21"/>
                <w:szCs w:val="21"/>
                <w:lang w:val="en-US" w:eastAsia="zh-CN"/>
              </w:rPr>
              <w:t>袋式除尘器</w:t>
            </w:r>
            <w:r>
              <w:rPr>
                <w:rFonts w:hint="eastAsia" w:ascii="Times New Roman" w:hAnsi="Times New Roman" w:eastAsia="仿宋" w:cs="Times New Roman"/>
                <w:sz w:val="21"/>
                <w:szCs w:val="21"/>
                <w:lang w:val="en-US" w:eastAsia="zh-CN"/>
              </w:rPr>
              <w:t>处理后通过</w:t>
            </w:r>
            <w:r>
              <w:rPr>
                <w:rFonts w:hint="default" w:ascii="Times New Roman" w:hAnsi="Times New Roman" w:eastAsia="仿宋" w:cs="Times New Roman"/>
                <w:sz w:val="21"/>
                <w:szCs w:val="21"/>
                <w:lang w:val="en-US" w:eastAsia="zh-CN"/>
              </w:rPr>
              <w:t>15m排气筒</w:t>
            </w:r>
            <w:r>
              <w:rPr>
                <w:rFonts w:hint="eastAsia" w:ascii="Times New Roman" w:hAnsi="Times New Roman" w:eastAsia="仿宋" w:cs="Times New Roman"/>
                <w:sz w:val="21"/>
                <w:szCs w:val="21"/>
                <w:lang w:val="en-US" w:eastAsia="zh-CN"/>
              </w:rPr>
              <w:t>排放；</w:t>
            </w:r>
          </w:p>
          <w:p w14:paraId="3BD6E6D1">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2）实验室废气：硫酸雾</w:t>
            </w:r>
            <w:r>
              <w:rPr>
                <w:rFonts w:hint="eastAsia" w:ascii="Times New Roman" w:hAnsi="Times New Roman" w:eastAsia="仿宋" w:cs="Times New Roman"/>
                <w:sz w:val="21"/>
                <w:szCs w:val="21"/>
                <w:lang w:val="en-US" w:eastAsia="zh-CN"/>
              </w:rPr>
              <w:t>通过</w:t>
            </w:r>
            <w:r>
              <w:rPr>
                <w:rFonts w:hint="default" w:ascii="Times New Roman" w:hAnsi="Times New Roman" w:eastAsia="仿宋" w:cs="Times New Roman"/>
                <w:sz w:val="21"/>
                <w:szCs w:val="21"/>
                <w:lang w:val="en-US" w:eastAsia="zh-CN"/>
              </w:rPr>
              <w:t>通风</w:t>
            </w:r>
            <w:r>
              <w:rPr>
                <w:rFonts w:hint="eastAsia" w:ascii="Times New Roman" w:hAnsi="Times New Roman" w:eastAsia="仿宋" w:cs="Times New Roman"/>
                <w:sz w:val="21"/>
                <w:szCs w:val="21"/>
                <w:lang w:val="en-US" w:eastAsia="zh-CN"/>
              </w:rPr>
              <w:t>窗</w:t>
            </w:r>
            <w:r>
              <w:rPr>
                <w:rFonts w:hint="default" w:ascii="Times New Roman" w:hAnsi="Times New Roman" w:eastAsia="仿宋" w:cs="Times New Roman"/>
                <w:sz w:val="21"/>
                <w:szCs w:val="21"/>
                <w:lang w:val="en-US" w:eastAsia="zh-CN"/>
              </w:rPr>
              <w:t>排放。</w:t>
            </w:r>
          </w:p>
          <w:p w14:paraId="13FB7BDE">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3）口服液生产线发酵废气：</w:t>
            </w:r>
            <w:r>
              <w:rPr>
                <w:rFonts w:hint="eastAsia" w:ascii="Times New Roman" w:hAnsi="Times New Roman" w:eastAsia="仿宋" w:cs="Times New Roman"/>
                <w:sz w:val="21"/>
                <w:szCs w:val="21"/>
                <w:lang w:val="en-US" w:eastAsia="zh-CN"/>
              </w:rPr>
              <w:t>经</w:t>
            </w:r>
            <w:r>
              <w:rPr>
                <w:rFonts w:hint="default" w:ascii="Times New Roman" w:hAnsi="Times New Roman" w:eastAsia="仿宋" w:cs="Times New Roman"/>
                <w:sz w:val="21"/>
                <w:szCs w:val="21"/>
                <w:lang w:val="en-US" w:eastAsia="zh-CN"/>
              </w:rPr>
              <w:t>光氧+活性炭吸附</w:t>
            </w:r>
            <w:r>
              <w:rPr>
                <w:rFonts w:hint="eastAsia" w:ascii="Times New Roman" w:hAnsi="Times New Roman" w:eastAsia="仿宋" w:cs="Times New Roman"/>
                <w:sz w:val="21"/>
                <w:szCs w:val="21"/>
                <w:lang w:val="en-US" w:eastAsia="zh-CN"/>
              </w:rPr>
              <w:t>设施处理后通过15m</w:t>
            </w:r>
            <w:r>
              <w:rPr>
                <w:rFonts w:hint="default" w:ascii="Times New Roman" w:hAnsi="Times New Roman" w:eastAsia="仿宋" w:cs="Times New Roman"/>
                <w:sz w:val="21"/>
                <w:szCs w:val="21"/>
                <w:lang w:val="en-US" w:eastAsia="zh-CN"/>
              </w:rPr>
              <w:t>排气筒</w:t>
            </w:r>
            <w:r>
              <w:rPr>
                <w:rFonts w:hint="eastAsia" w:ascii="Times New Roman" w:hAnsi="Times New Roman" w:eastAsia="仿宋" w:cs="Times New Roman"/>
                <w:sz w:val="21"/>
                <w:szCs w:val="21"/>
                <w:lang w:val="en-US" w:eastAsia="zh-CN"/>
              </w:rPr>
              <w:t>排放；</w:t>
            </w:r>
          </w:p>
          <w:p w14:paraId="74986548">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rPr>
                <w:rFonts w:hint="eastAsia"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4）燃气锅炉：</w:t>
            </w:r>
            <w:r>
              <w:rPr>
                <w:rFonts w:hint="eastAsia" w:ascii="Times New Roman" w:hAnsi="Times New Roman" w:eastAsia="仿宋" w:cs="Times New Roman"/>
                <w:sz w:val="21"/>
                <w:szCs w:val="21"/>
                <w:lang w:val="en-US" w:eastAsia="zh-CN"/>
              </w:rPr>
              <w:t>经</w:t>
            </w:r>
            <w:r>
              <w:rPr>
                <w:rFonts w:hint="default" w:ascii="Times New Roman" w:hAnsi="Times New Roman" w:eastAsia="仿宋" w:cs="Times New Roman"/>
                <w:sz w:val="21"/>
                <w:szCs w:val="21"/>
                <w:lang w:val="en-US" w:eastAsia="zh-CN"/>
              </w:rPr>
              <w:t>低氮燃烧机</w:t>
            </w:r>
            <w:r>
              <w:rPr>
                <w:rFonts w:hint="eastAsia" w:ascii="Times New Roman" w:hAnsi="Times New Roman" w:eastAsia="仿宋" w:cs="Times New Roman"/>
                <w:sz w:val="21"/>
                <w:szCs w:val="21"/>
                <w:lang w:val="en-US" w:eastAsia="zh-CN"/>
              </w:rPr>
              <w:t>处理后通过15m</w:t>
            </w:r>
            <w:r>
              <w:rPr>
                <w:rFonts w:hint="default" w:ascii="Times New Roman" w:hAnsi="Times New Roman" w:eastAsia="仿宋" w:cs="Times New Roman"/>
                <w:sz w:val="21"/>
                <w:szCs w:val="21"/>
                <w:lang w:val="en-US" w:eastAsia="zh-CN"/>
              </w:rPr>
              <w:t>排气筒</w:t>
            </w:r>
            <w:r>
              <w:rPr>
                <w:rFonts w:hint="eastAsia" w:ascii="Times New Roman" w:hAnsi="Times New Roman" w:eastAsia="仿宋" w:cs="Times New Roman"/>
                <w:sz w:val="21"/>
                <w:szCs w:val="21"/>
                <w:lang w:val="en-US" w:eastAsia="zh-CN"/>
              </w:rPr>
              <w:t>排放；</w:t>
            </w:r>
          </w:p>
          <w:p w14:paraId="75653C5F">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5</w:t>
            </w:r>
            <w:r>
              <w:rPr>
                <w:rFonts w:hint="default" w:ascii="Times New Roman" w:hAnsi="Times New Roman" w:eastAsia="仿宋" w:cs="Times New Roman"/>
                <w:sz w:val="21"/>
                <w:szCs w:val="21"/>
                <w:lang w:val="en-US" w:eastAsia="zh-CN"/>
              </w:rPr>
              <w:t>）污水站加盖、喷洒除臭剂。</w:t>
            </w:r>
          </w:p>
        </w:tc>
        <w:tc>
          <w:tcPr>
            <w:tcW w:w="1411" w:type="dxa"/>
            <w:tcBorders>
              <w:tl2br w:val="nil"/>
              <w:tr2bl w:val="nil"/>
            </w:tcBorders>
            <w:vAlign w:val="center"/>
          </w:tcPr>
          <w:p w14:paraId="31E3DCF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highlight w:val="none"/>
                <w:lang w:val="en-US" w:eastAsia="zh-CN"/>
              </w:rPr>
              <w:t>软胶囊生产</w:t>
            </w:r>
            <w:r>
              <w:rPr>
                <w:rFonts w:hint="eastAsia" w:ascii="Times New Roman" w:hAnsi="Times New Roman" w:eastAsia="仿宋" w:cs="Times New Roman"/>
                <w:sz w:val="21"/>
                <w:szCs w:val="21"/>
                <w:highlight w:val="none"/>
                <w:lang w:val="en-US" w:eastAsia="zh-CN"/>
              </w:rPr>
              <w:t>车间内全密闭，设备进行优化，废气产生量较小，设置移动式布袋除尘机，故无需安装排气筒，其他内容</w:t>
            </w:r>
            <w:r>
              <w:rPr>
                <w:rFonts w:hint="default" w:ascii="Times New Roman" w:hAnsi="Times New Roman" w:eastAsia="仿宋" w:cs="Times New Roman"/>
                <w:color w:val="auto"/>
                <w:spacing w:val="-1"/>
                <w:sz w:val="21"/>
                <w:szCs w:val="21"/>
                <w:highlight w:val="none"/>
                <w:vertAlign w:val="baseline"/>
                <w:lang w:val="en-US" w:eastAsia="zh-CN" w:bidi="ar-SA"/>
              </w:rPr>
              <w:t>与环评及批复一致</w:t>
            </w:r>
          </w:p>
        </w:tc>
      </w:tr>
      <w:tr w14:paraId="277DD4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9" w:type="dxa"/>
            <w:gridSpan w:val="2"/>
            <w:vMerge w:val="continue"/>
            <w:tcBorders>
              <w:tl2br w:val="nil"/>
              <w:tr2bl w:val="nil"/>
            </w:tcBorders>
            <w:vAlign w:val="center"/>
          </w:tcPr>
          <w:p w14:paraId="2D18F55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2460" w:type="dxa"/>
            <w:tcBorders>
              <w:tl2br w:val="nil"/>
              <w:tr2bl w:val="nil"/>
            </w:tcBorders>
            <w:vAlign w:val="center"/>
          </w:tcPr>
          <w:p w14:paraId="18D0F0B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废水</w:t>
            </w:r>
          </w:p>
        </w:tc>
        <w:tc>
          <w:tcPr>
            <w:tcW w:w="3844" w:type="dxa"/>
            <w:gridSpan w:val="3"/>
            <w:tcBorders>
              <w:tl2br w:val="nil"/>
              <w:tr2bl w:val="nil"/>
            </w:tcBorders>
            <w:vAlign w:val="center"/>
          </w:tcPr>
          <w:p w14:paraId="10A9B316">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主要包括清洗废水、纯水制备废水、锅炉软化水制备产生的浓水以及生活</w:t>
            </w:r>
            <w:r>
              <w:rPr>
                <w:rFonts w:hint="eastAsia" w:ascii="Times New Roman" w:hAnsi="Times New Roman" w:eastAsia="仿宋" w:cs="Times New Roman"/>
                <w:sz w:val="21"/>
                <w:szCs w:val="21"/>
                <w:lang w:val="en-US" w:eastAsia="zh-CN"/>
              </w:rPr>
              <w:t>废</w:t>
            </w:r>
            <w:r>
              <w:rPr>
                <w:rFonts w:hint="default" w:ascii="Times New Roman" w:hAnsi="Times New Roman" w:eastAsia="仿宋" w:cs="Times New Roman"/>
                <w:sz w:val="21"/>
                <w:szCs w:val="21"/>
                <w:lang w:val="en-US" w:eastAsia="zh-CN"/>
              </w:rPr>
              <w:t>水，其中清洗废水排入厂区污水处理站处理后与纯水制备废水、锅炉软化水制备产生的浓水以及生活污水一同接入园区污水管网排入工业区污水处理厂处理。</w:t>
            </w:r>
          </w:p>
        </w:tc>
        <w:tc>
          <w:tcPr>
            <w:tcW w:w="1411" w:type="dxa"/>
            <w:tcBorders>
              <w:tl2br w:val="nil"/>
              <w:tr2bl w:val="nil"/>
            </w:tcBorders>
            <w:vAlign w:val="center"/>
          </w:tcPr>
          <w:p w14:paraId="5A49BB0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color w:val="auto"/>
                <w:spacing w:val="-1"/>
                <w:sz w:val="21"/>
                <w:szCs w:val="21"/>
                <w:vertAlign w:val="baseline"/>
                <w:lang w:val="en-US" w:eastAsia="zh-CN" w:bidi="ar-SA"/>
              </w:rPr>
              <w:t>与环评及批复一致</w:t>
            </w:r>
          </w:p>
        </w:tc>
      </w:tr>
      <w:tr w14:paraId="0AB30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9" w:type="dxa"/>
            <w:gridSpan w:val="2"/>
            <w:vMerge w:val="continue"/>
            <w:tcBorders>
              <w:tl2br w:val="nil"/>
              <w:tr2bl w:val="nil"/>
            </w:tcBorders>
            <w:vAlign w:val="center"/>
          </w:tcPr>
          <w:p w14:paraId="46EAE05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2460" w:type="dxa"/>
            <w:tcBorders>
              <w:tl2br w:val="nil"/>
              <w:tr2bl w:val="nil"/>
            </w:tcBorders>
            <w:vAlign w:val="center"/>
          </w:tcPr>
          <w:p w14:paraId="3668079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固体废物</w:t>
            </w:r>
          </w:p>
        </w:tc>
        <w:tc>
          <w:tcPr>
            <w:tcW w:w="3844" w:type="dxa"/>
            <w:gridSpan w:val="3"/>
            <w:tcBorders>
              <w:tl2br w:val="nil"/>
              <w:tr2bl w:val="nil"/>
            </w:tcBorders>
            <w:vAlign w:val="center"/>
          </w:tcPr>
          <w:p w14:paraId="4FE696F8">
            <w:pPr>
              <w:keepNext w:val="0"/>
              <w:keepLines w:val="0"/>
              <w:pageBreakBefore w:val="0"/>
              <w:widowControl w:val="0"/>
              <w:numPr>
                <w:ilvl w:val="0"/>
                <w:numId w:val="1"/>
              </w:numPr>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生活垃圾：</w:t>
            </w:r>
            <w:r>
              <w:rPr>
                <w:rFonts w:hint="eastAsia" w:ascii="Times New Roman" w:hAnsi="Times New Roman" w:eastAsia="仿宋" w:cs="Times New Roman"/>
                <w:sz w:val="21"/>
                <w:szCs w:val="21"/>
                <w:lang w:val="en-US" w:eastAsia="zh-CN"/>
              </w:rPr>
              <w:t>分类收集</w:t>
            </w:r>
            <w:r>
              <w:rPr>
                <w:rFonts w:hint="default" w:ascii="Times New Roman" w:hAnsi="Times New Roman" w:eastAsia="仿宋" w:cs="Times New Roman"/>
                <w:sz w:val="21"/>
                <w:szCs w:val="21"/>
                <w:lang w:val="en-US" w:eastAsia="zh-CN"/>
              </w:rPr>
              <w:t>，定期由环卫部门清运处置。</w:t>
            </w:r>
          </w:p>
          <w:p w14:paraId="23CC4B22">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r>
              <w:rPr>
                <w:rFonts w:hint="eastAsia" w:ascii="Times New Roman" w:hAnsi="Times New Roman" w:eastAsia="仿宋" w:cs="Times New Roman"/>
                <w:sz w:val="21"/>
                <w:szCs w:val="21"/>
                <w:lang w:val="en-US" w:eastAsia="zh-CN"/>
              </w:rPr>
              <w:t>除尘灰、不合格产品：收集后</w:t>
            </w:r>
            <w:r>
              <w:rPr>
                <w:rFonts w:hint="default" w:ascii="Times New Roman" w:hAnsi="Times New Roman" w:eastAsia="仿宋" w:cs="Times New Roman"/>
                <w:sz w:val="21"/>
                <w:szCs w:val="21"/>
                <w:lang w:val="en-US" w:eastAsia="zh-CN"/>
              </w:rPr>
              <w:t>回用于生产</w:t>
            </w:r>
          </w:p>
          <w:p w14:paraId="4C29644F">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3）废包装材料：</w:t>
            </w:r>
            <w:r>
              <w:rPr>
                <w:rFonts w:hint="eastAsia" w:ascii="Times New Roman" w:hAnsi="Times New Roman" w:eastAsia="仿宋" w:cs="Times New Roman"/>
                <w:sz w:val="21"/>
                <w:szCs w:val="21"/>
                <w:lang w:val="en-US" w:eastAsia="zh-CN"/>
              </w:rPr>
              <w:t>收集后外售综合利用</w:t>
            </w:r>
          </w:p>
          <w:p w14:paraId="703C3652">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4）废离子交换树脂：</w:t>
            </w:r>
            <w:r>
              <w:rPr>
                <w:rFonts w:hint="eastAsia" w:ascii="Times New Roman" w:hAnsi="Times New Roman" w:eastAsia="仿宋" w:cs="Times New Roman"/>
                <w:sz w:val="21"/>
                <w:szCs w:val="21"/>
                <w:lang w:val="en-US" w:eastAsia="zh-CN"/>
              </w:rPr>
              <w:t>由厂家更换、回收</w:t>
            </w:r>
          </w:p>
          <w:p w14:paraId="3E735A24">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rPr>
                <w:rFonts w:hint="default"/>
                <w:lang w:val="en-US" w:eastAsia="zh-CN"/>
              </w:rPr>
            </w:pPr>
            <w:r>
              <w:rPr>
                <w:rFonts w:hint="default" w:ascii="Times New Roman" w:hAnsi="Times New Roman" w:eastAsia="仿宋" w:cs="Times New Roman"/>
                <w:sz w:val="21"/>
                <w:szCs w:val="21"/>
                <w:lang w:val="en-US" w:eastAsia="zh-CN"/>
              </w:rPr>
              <w:t>5）废机油</w:t>
            </w:r>
            <w:r>
              <w:rPr>
                <w:rFonts w:hint="eastAsia" w:ascii="Times New Roman" w:hAnsi="Times New Roman" w:eastAsia="仿宋" w:cs="Times New Roman"/>
                <w:sz w:val="21"/>
                <w:szCs w:val="21"/>
                <w:lang w:val="en-US" w:eastAsia="zh-CN"/>
              </w:rPr>
              <w:t>、废油桶、含油废物、</w:t>
            </w:r>
            <w:r>
              <w:rPr>
                <w:rFonts w:hint="default" w:ascii="Times New Roman" w:hAnsi="Times New Roman" w:eastAsia="仿宋" w:cs="Times New Roman"/>
                <w:sz w:val="21"/>
                <w:szCs w:val="21"/>
                <w:lang w:val="en-US" w:eastAsia="zh-CN"/>
              </w:rPr>
              <w:t>污泥</w:t>
            </w:r>
            <w:r>
              <w:rPr>
                <w:rFonts w:hint="eastAsia" w:ascii="Times New Roman" w:hAnsi="Times New Roman" w:eastAsia="仿宋" w:cs="Times New Roman"/>
                <w:sz w:val="21"/>
                <w:szCs w:val="21"/>
                <w:lang w:val="en-US" w:eastAsia="zh-CN"/>
              </w:rPr>
              <w:t>、化验废液、</w:t>
            </w:r>
            <w:r>
              <w:rPr>
                <w:rFonts w:hint="default" w:ascii="Times New Roman" w:hAnsi="Times New Roman" w:eastAsia="仿宋" w:cs="Times New Roman"/>
                <w:sz w:val="21"/>
                <w:szCs w:val="21"/>
                <w:lang w:val="en-US" w:eastAsia="zh-CN"/>
              </w:rPr>
              <w:t>废UV灯管</w:t>
            </w:r>
            <w:r>
              <w:rPr>
                <w:rFonts w:hint="eastAsia" w:ascii="Times New Roman" w:hAnsi="Times New Roman" w:eastAsia="仿宋" w:cs="Times New Roman"/>
                <w:sz w:val="21"/>
                <w:szCs w:val="21"/>
                <w:lang w:val="en-US" w:eastAsia="zh-CN"/>
              </w:rPr>
              <w:t>、</w:t>
            </w:r>
            <w:r>
              <w:rPr>
                <w:rFonts w:hint="default" w:ascii="Times New Roman" w:hAnsi="Times New Roman" w:eastAsia="仿宋" w:cs="Times New Roman"/>
                <w:sz w:val="21"/>
                <w:szCs w:val="21"/>
                <w:lang w:val="en-US" w:eastAsia="zh-CN"/>
              </w:rPr>
              <w:t>废活性炭</w:t>
            </w:r>
            <w:r>
              <w:rPr>
                <w:rFonts w:hint="eastAsia" w:ascii="Times New Roman" w:hAnsi="Times New Roman" w:eastAsia="仿宋" w:cs="Times New Roman"/>
                <w:sz w:val="21"/>
                <w:szCs w:val="21"/>
                <w:lang w:val="en-US" w:eastAsia="zh-CN"/>
              </w:rPr>
              <w:t>、</w:t>
            </w:r>
            <w:r>
              <w:rPr>
                <w:rFonts w:hint="default" w:ascii="Times New Roman" w:hAnsi="Times New Roman" w:eastAsia="仿宋" w:cs="Times New Roman"/>
                <w:sz w:val="21"/>
                <w:szCs w:val="21"/>
                <w:lang w:val="en-US" w:eastAsia="zh-CN"/>
              </w:rPr>
              <w:t>废反渗透膜暂存于</w:t>
            </w:r>
            <w:r>
              <w:rPr>
                <w:rFonts w:hint="eastAsia" w:ascii="Times New Roman" w:hAnsi="Times New Roman" w:eastAsia="仿宋" w:cs="Times New Roman"/>
                <w:sz w:val="21"/>
                <w:szCs w:val="21"/>
                <w:lang w:val="en-US" w:eastAsia="zh-CN"/>
              </w:rPr>
              <w:t>危品库</w:t>
            </w:r>
            <w:r>
              <w:rPr>
                <w:rFonts w:hint="default" w:ascii="Times New Roman" w:hAnsi="Times New Roman" w:eastAsia="仿宋" w:cs="Times New Roman"/>
                <w:sz w:val="21"/>
                <w:szCs w:val="21"/>
                <w:lang w:val="en-US" w:eastAsia="zh-CN"/>
              </w:rPr>
              <w:t>内，定期交有资质的危废单位处理。</w:t>
            </w:r>
          </w:p>
        </w:tc>
        <w:tc>
          <w:tcPr>
            <w:tcW w:w="1411" w:type="dxa"/>
            <w:tcBorders>
              <w:tl2br w:val="nil"/>
              <w:tr2bl w:val="nil"/>
            </w:tcBorders>
            <w:vAlign w:val="center"/>
          </w:tcPr>
          <w:p w14:paraId="41870F8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rPr>
            </w:pPr>
            <w:r>
              <w:rPr>
                <w:rFonts w:hint="default" w:ascii="Times New Roman" w:hAnsi="Times New Roman" w:eastAsia="仿宋" w:cs="Times New Roman"/>
                <w:color w:val="auto"/>
                <w:spacing w:val="-1"/>
                <w:sz w:val="21"/>
                <w:szCs w:val="21"/>
                <w:vertAlign w:val="baseline"/>
                <w:lang w:val="en-US" w:eastAsia="zh-CN" w:bidi="ar-SA"/>
              </w:rPr>
              <w:t>与环评及批复一致，</w:t>
            </w:r>
            <w:r>
              <w:rPr>
                <w:rFonts w:hint="default" w:ascii="Times New Roman" w:hAnsi="Times New Roman" w:eastAsia="仿宋" w:cs="Times New Roman"/>
                <w:color w:val="auto"/>
                <w:spacing w:val="-1"/>
                <w:sz w:val="21"/>
                <w:szCs w:val="21"/>
                <w:highlight w:val="none"/>
                <w:vertAlign w:val="baseline"/>
                <w:lang w:val="en-US" w:eastAsia="zh-CN" w:bidi="ar-SA"/>
              </w:rPr>
              <w:t>已建设</w:t>
            </w:r>
            <w:r>
              <w:rPr>
                <w:rFonts w:hint="eastAsia" w:ascii="Times New Roman" w:hAnsi="Times New Roman" w:eastAsia="仿宋" w:cs="Times New Roman"/>
                <w:color w:val="auto"/>
                <w:spacing w:val="-1"/>
                <w:sz w:val="21"/>
                <w:szCs w:val="21"/>
                <w:highlight w:val="none"/>
                <w:vertAlign w:val="baseline"/>
                <w:lang w:val="en-US" w:eastAsia="zh-CN" w:bidi="ar-SA"/>
              </w:rPr>
              <w:t>危品库</w:t>
            </w:r>
          </w:p>
        </w:tc>
      </w:tr>
      <w:tr w14:paraId="681AF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9" w:type="dxa"/>
            <w:gridSpan w:val="2"/>
            <w:vMerge w:val="continue"/>
            <w:tcBorders>
              <w:tl2br w:val="nil"/>
              <w:tr2bl w:val="nil"/>
            </w:tcBorders>
            <w:vAlign w:val="center"/>
          </w:tcPr>
          <w:p w14:paraId="7F68396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2460" w:type="dxa"/>
            <w:tcBorders>
              <w:tl2br w:val="nil"/>
              <w:tr2bl w:val="nil"/>
            </w:tcBorders>
            <w:vAlign w:val="center"/>
          </w:tcPr>
          <w:p w14:paraId="3408D6C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噪声</w:t>
            </w:r>
          </w:p>
        </w:tc>
        <w:tc>
          <w:tcPr>
            <w:tcW w:w="3844" w:type="dxa"/>
            <w:gridSpan w:val="3"/>
            <w:tcBorders>
              <w:tl2br w:val="nil"/>
              <w:tr2bl w:val="nil"/>
            </w:tcBorders>
            <w:vAlign w:val="center"/>
          </w:tcPr>
          <w:p w14:paraId="4397FD96">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设备噪声：</w:t>
            </w:r>
            <w:r>
              <w:rPr>
                <w:rFonts w:hint="default" w:ascii="Times New Roman" w:hAnsi="Times New Roman" w:eastAsia="仿宋" w:cs="Times New Roman"/>
                <w:color w:val="auto"/>
                <w:spacing w:val="-1"/>
                <w:sz w:val="21"/>
                <w:szCs w:val="21"/>
                <w:vertAlign w:val="baseline"/>
                <w:lang w:val="en-US" w:eastAsia="zh-CN" w:bidi="ar-SA"/>
              </w:rPr>
              <w:t>选用低噪声设备</w:t>
            </w:r>
            <w:r>
              <w:rPr>
                <w:rFonts w:hint="eastAsia" w:ascii="Times New Roman" w:hAnsi="Times New Roman" w:eastAsia="仿宋" w:cs="Times New Roman"/>
                <w:color w:val="auto"/>
                <w:spacing w:val="-1"/>
                <w:sz w:val="21"/>
                <w:szCs w:val="21"/>
                <w:vertAlign w:val="baseline"/>
                <w:lang w:val="en-US" w:eastAsia="zh-CN" w:bidi="ar-SA"/>
              </w:rPr>
              <w:t>，</w:t>
            </w:r>
            <w:r>
              <w:rPr>
                <w:rFonts w:hint="default" w:ascii="Times New Roman" w:hAnsi="Times New Roman" w:eastAsia="仿宋" w:cs="Times New Roman"/>
                <w:sz w:val="21"/>
                <w:szCs w:val="21"/>
                <w:lang w:val="en-US" w:eastAsia="zh-CN"/>
              </w:rPr>
              <w:t>设备间隔声、基础减震</w:t>
            </w:r>
          </w:p>
        </w:tc>
        <w:tc>
          <w:tcPr>
            <w:tcW w:w="1411" w:type="dxa"/>
            <w:tcBorders>
              <w:tl2br w:val="nil"/>
              <w:tr2bl w:val="nil"/>
            </w:tcBorders>
            <w:vAlign w:val="center"/>
          </w:tcPr>
          <w:p w14:paraId="3261440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color w:val="auto"/>
                <w:spacing w:val="-1"/>
                <w:sz w:val="21"/>
                <w:szCs w:val="21"/>
                <w:vertAlign w:val="baseline"/>
                <w:lang w:val="en-US" w:eastAsia="zh-CN" w:bidi="ar-SA"/>
              </w:rPr>
              <w:t>与环评及批复一致</w:t>
            </w:r>
          </w:p>
        </w:tc>
      </w:tr>
    </w:tbl>
    <w:p w14:paraId="3F115589">
      <w:pPr>
        <w:pStyle w:val="4"/>
        <w:bidi w:val="0"/>
        <w:rPr>
          <w:rFonts w:hint="default" w:ascii="Times New Roman" w:hAnsi="Times New Roman" w:eastAsia="仿宋" w:cs="Times New Roman"/>
          <w:lang w:val="en-US" w:eastAsia="zh-CN"/>
        </w:rPr>
      </w:pPr>
      <w:bookmarkStart w:id="60" w:name="_Toc32567"/>
      <w:r>
        <w:rPr>
          <w:rFonts w:hint="default" w:ascii="Times New Roman" w:hAnsi="Times New Roman" w:eastAsia="仿宋" w:cs="Times New Roman"/>
          <w:lang w:val="en-US" w:eastAsia="zh-CN"/>
        </w:rPr>
        <w:t>3.3 主要设备</w:t>
      </w:r>
      <w:bookmarkEnd w:id="60"/>
    </w:p>
    <w:p w14:paraId="01DA9D8E">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根据现场调查，项目实际使用设备情况见表3-3。</w:t>
      </w:r>
    </w:p>
    <w:p w14:paraId="14A7648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360" w:lineRule="auto"/>
        <w:ind w:left="0" w:right="0" w:rightChars="0" w:firstLine="0" w:firstLineChars="0"/>
        <w:jc w:val="center"/>
        <w:textAlignment w:val="auto"/>
        <w:rPr>
          <w:rFonts w:hint="default" w:ascii="Times New Roman" w:hAnsi="Times New Roman" w:eastAsia="仿宋" w:cs="Times New Roman"/>
          <w:color w:val="auto"/>
          <w:spacing w:val="-1"/>
          <w:sz w:val="30"/>
          <w:szCs w:val="30"/>
          <w:lang w:val="en-US" w:eastAsia="zh-CN" w:bidi="ar-SA"/>
        </w:rPr>
      </w:pPr>
      <w:r>
        <w:rPr>
          <w:rFonts w:hint="default" w:ascii="Times New Roman" w:hAnsi="Times New Roman" w:eastAsia="仿宋" w:cs="Times New Roman"/>
          <w:b/>
          <w:bCs/>
          <w:color w:val="auto"/>
          <w:spacing w:val="-1"/>
          <w:sz w:val="30"/>
          <w:szCs w:val="30"/>
          <w:lang w:val="en-US" w:eastAsia="zh-CN" w:bidi="ar-SA"/>
        </w:rPr>
        <w:t>表3-3  本项目主要</w:t>
      </w:r>
      <w:r>
        <w:rPr>
          <w:rFonts w:hint="eastAsia" w:ascii="Times New Roman" w:hAnsi="Times New Roman" w:eastAsia="仿宋" w:cs="Times New Roman"/>
          <w:b/>
          <w:bCs/>
          <w:color w:val="auto"/>
          <w:spacing w:val="-1"/>
          <w:sz w:val="30"/>
          <w:szCs w:val="30"/>
          <w:lang w:val="en-US" w:eastAsia="zh-CN" w:bidi="ar-SA"/>
        </w:rPr>
        <w:t>设备情况表</w:t>
      </w:r>
    </w:p>
    <w:tbl>
      <w:tblPr>
        <w:tblStyle w:val="19"/>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0"/>
        <w:gridCol w:w="563"/>
        <w:gridCol w:w="3250"/>
        <w:gridCol w:w="2087"/>
        <w:gridCol w:w="638"/>
        <w:gridCol w:w="750"/>
        <w:gridCol w:w="836"/>
      </w:tblGrid>
      <w:tr w14:paraId="62A8DA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restart"/>
            <w:tcBorders>
              <w:tl2br w:val="nil"/>
              <w:tr2bl w:val="nil"/>
            </w:tcBorders>
            <w:vAlign w:val="center"/>
          </w:tcPr>
          <w:p w14:paraId="5105C9E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sz w:val="21"/>
                <w:szCs w:val="21"/>
                <w:lang w:val="en-US" w:eastAsia="zh-CN"/>
              </w:rPr>
              <w:t>软胶囊生产线</w:t>
            </w:r>
          </w:p>
        </w:tc>
        <w:tc>
          <w:tcPr>
            <w:tcW w:w="563" w:type="dxa"/>
            <w:tcBorders>
              <w:tl2br w:val="nil"/>
              <w:tr2bl w:val="nil"/>
            </w:tcBorders>
            <w:vAlign w:val="center"/>
          </w:tcPr>
          <w:p w14:paraId="130E56F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序号</w:t>
            </w:r>
          </w:p>
        </w:tc>
        <w:tc>
          <w:tcPr>
            <w:tcW w:w="3250" w:type="dxa"/>
            <w:tcBorders>
              <w:tl2br w:val="nil"/>
              <w:tr2bl w:val="nil"/>
            </w:tcBorders>
            <w:vAlign w:val="center"/>
          </w:tcPr>
          <w:p w14:paraId="2E78FF2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设备名称</w:t>
            </w:r>
          </w:p>
        </w:tc>
        <w:tc>
          <w:tcPr>
            <w:tcW w:w="2087" w:type="dxa"/>
            <w:tcBorders>
              <w:tl2br w:val="nil"/>
              <w:tr2bl w:val="nil"/>
            </w:tcBorders>
            <w:vAlign w:val="center"/>
          </w:tcPr>
          <w:p w14:paraId="24693FD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规格型号</w:t>
            </w:r>
          </w:p>
        </w:tc>
        <w:tc>
          <w:tcPr>
            <w:tcW w:w="638" w:type="dxa"/>
            <w:tcBorders>
              <w:tl2br w:val="nil"/>
              <w:tr2bl w:val="nil"/>
            </w:tcBorders>
            <w:vAlign w:val="center"/>
          </w:tcPr>
          <w:p w14:paraId="13E77DEA">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 xml:space="preserve">单位 </w:t>
            </w:r>
          </w:p>
        </w:tc>
        <w:tc>
          <w:tcPr>
            <w:tcW w:w="750" w:type="dxa"/>
            <w:tcBorders>
              <w:tl2br w:val="nil"/>
              <w:tr2bl w:val="nil"/>
            </w:tcBorders>
            <w:vAlign w:val="center"/>
          </w:tcPr>
          <w:p w14:paraId="3F14A78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环评数量</w:t>
            </w:r>
          </w:p>
        </w:tc>
        <w:tc>
          <w:tcPr>
            <w:tcW w:w="836" w:type="dxa"/>
            <w:tcBorders>
              <w:tl2br w:val="nil"/>
              <w:tr2bl w:val="nil"/>
            </w:tcBorders>
            <w:vAlign w:val="center"/>
          </w:tcPr>
          <w:p w14:paraId="41D5945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实际数量</w:t>
            </w:r>
          </w:p>
        </w:tc>
      </w:tr>
      <w:tr w14:paraId="08E784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2E71CE9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438E3A5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 xml:space="preserve">1 </w:t>
            </w:r>
          </w:p>
        </w:tc>
        <w:tc>
          <w:tcPr>
            <w:tcW w:w="3250" w:type="dxa"/>
            <w:tcBorders>
              <w:tl2br w:val="nil"/>
              <w:tr2bl w:val="nil"/>
            </w:tcBorders>
            <w:vAlign w:val="center"/>
          </w:tcPr>
          <w:p w14:paraId="25472D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napToGrid/>
                <w:color w:val="auto"/>
                <w:kern w:val="2"/>
                <w:sz w:val="21"/>
                <w:szCs w:val="21"/>
                <w:lang w:eastAsia="zh-CN"/>
              </w:rPr>
              <w:t>化胶罐</w:t>
            </w:r>
          </w:p>
        </w:tc>
        <w:tc>
          <w:tcPr>
            <w:tcW w:w="2087" w:type="dxa"/>
            <w:tcBorders>
              <w:tl2br w:val="nil"/>
              <w:tr2bl w:val="nil"/>
            </w:tcBorders>
            <w:vAlign w:val="center"/>
          </w:tcPr>
          <w:p w14:paraId="0DDC00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napToGrid/>
                <w:color w:val="auto"/>
                <w:kern w:val="2"/>
                <w:sz w:val="21"/>
                <w:szCs w:val="21"/>
                <w:lang w:val="en-US" w:eastAsia="zh-CN"/>
              </w:rPr>
              <w:t>TFHJG-1500L-Q</w:t>
            </w:r>
          </w:p>
        </w:tc>
        <w:tc>
          <w:tcPr>
            <w:tcW w:w="638" w:type="dxa"/>
            <w:tcBorders>
              <w:tl2br w:val="nil"/>
              <w:tr2bl w:val="nil"/>
            </w:tcBorders>
            <w:vAlign w:val="center"/>
          </w:tcPr>
          <w:p w14:paraId="3E6374B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092C3CBD">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val="en-US" w:eastAsia="zh-CN"/>
              </w:rPr>
              <w:t>1</w:t>
            </w:r>
          </w:p>
        </w:tc>
        <w:tc>
          <w:tcPr>
            <w:tcW w:w="836" w:type="dxa"/>
            <w:tcBorders>
              <w:tl2br w:val="nil"/>
              <w:tr2bl w:val="nil"/>
            </w:tcBorders>
            <w:vAlign w:val="center"/>
          </w:tcPr>
          <w:p w14:paraId="1E567553">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baseline"/>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z w:val="21"/>
                <w:szCs w:val="21"/>
                <w:lang w:val="en-US"/>
              </w:rPr>
              <w:t>1</w:t>
            </w:r>
          </w:p>
        </w:tc>
      </w:tr>
      <w:tr w14:paraId="10888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61DBF83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271911DA">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2</w:t>
            </w:r>
          </w:p>
        </w:tc>
        <w:tc>
          <w:tcPr>
            <w:tcW w:w="3250" w:type="dxa"/>
            <w:tcBorders>
              <w:tl2br w:val="nil"/>
              <w:tr2bl w:val="nil"/>
            </w:tcBorders>
            <w:vAlign w:val="center"/>
          </w:tcPr>
          <w:p w14:paraId="5362BD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eastAsia="zh-CN"/>
              </w:rPr>
              <w:t>胶体磨</w:t>
            </w:r>
          </w:p>
        </w:tc>
        <w:tc>
          <w:tcPr>
            <w:tcW w:w="2087" w:type="dxa"/>
            <w:tcBorders>
              <w:tl2br w:val="nil"/>
              <w:tr2bl w:val="nil"/>
            </w:tcBorders>
            <w:vAlign w:val="center"/>
          </w:tcPr>
          <w:p w14:paraId="3C3571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val="en-US" w:eastAsia="zh-CN"/>
              </w:rPr>
              <w:t>JM-LB140-10</w:t>
            </w:r>
          </w:p>
        </w:tc>
        <w:tc>
          <w:tcPr>
            <w:tcW w:w="638" w:type="dxa"/>
            <w:tcBorders>
              <w:tl2br w:val="nil"/>
              <w:tr2bl w:val="nil"/>
            </w:tcBorders>
            <w:vAlign w:val="center"/>
          </w:tcPr>
          <w:p w14:paraId="5438056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6A6E4346">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val="en-US" w:eastAsia="zh-CN"/>
              </w:rPr>
              <w:t>1</w:t>
            </w:r>
          </w:p>
        </w:tc>
        <w:tc>
          <w:tcPr>
            <w:tcW w:w="836" w:type="dxa"/>
            <w:tcBorders>
              <w:tl2br w:val="nil"/>
              <w:tr2bl w:val="nil"/>
            </w:tcBorders>
            <w:vAlign w:val="center"/>
          </w:tcPr>
          <w:p w14:paraId="63538700">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baseline"/>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z w:val="21"/>
                <w:szCs w:val="21"/>
                <w:lang w:val="en-US"/>
              </w:rPr>
              <w:t>1</w:t>
            </w:r>
          </w:p>
        </w:tc>
      </w:tr>
      <w:tr w14:paraId="716340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57B737C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1BD3503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3</w:t>
            </w:r>
          </w:p>
        </w:tc>
        <w:tc>
          <w:tcPr>
            <w:tcW w:w="3250" w:type="dxa"/>
            <w:tcBorders>
              <w:tl2br w:val="nil"/>
              <w:tr2bl w:val="nil"/>
            </w:tcBorders>
            <w:vAlign w:val="center"/>
          </w:tcPr>
          <w:p w14:paraId="5C43B5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eastAsia="zh-CN"/>
              </w:rPr>
              <w:t>配料罐</w:t>
            </w:r>
          </w:p>
        </w:tc>
        <w:tc>
          <w:tcPr>
            <w:tcW w:w="2087" w:type="dxa"/>
            <w:tcBorders>
              <w:tl2br w:val="nil"/>
              <w:tr2bl w:val="nil"/>
            </w:tcBorders>
            <w:vAlign w:val="center"/>
          </w:tcPr>
          <w:p w14:paraId="6D9130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val="en-US" w:eastAsia="zh-CN"/>
              </w:rPr>
              <w:t>TFPLG-800L-Q</w:t>
            </w:r>
          </w:p>
        </w:tc>
        <w:tc>
          <w:tcPr>
            <w:tcW w:w="638" w:type="dxa"/>
            <w:tcBorders>
              <w:tl2br w:val="nil"/>
              <w:tr2bl w:val="nil"/>
            </w:tcBorders>
            <w:vAlign w:val="center"/>
          </w:tcPr>
          <w:p w14:paraId="65DFFFA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2E416E5E">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val="en-US" w:eastAsia="zh-CN"/>
              </w:rPr>
              <w:t>1</w:t>
            </w:r>
          </w:p>
        </w:tc>
        <w:tc>
          <w:tcPr>
            <w:tcW w:w="836" w:type="dxa"/>
            <w:tcBorders>
              <w:tl2br w:val="nil"/>
              <w:tr2bl w:val="nil"/>
            </w:tcBorders>
            <w:vAlign w:val="center"/>
          </w:tcPr>
          <w:p w14:paraId="119BD2DF">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baseline"/>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rPr>
              <w:t>1</w:t>
            </w:r>
          </w:p>
        </w:tc>
      </w:tr>
      <w:tr w14:paraId="2B9C04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1BA4898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027DA46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4</w:t>
            </w:r>
          </w:p>
        </w:tc>
        <w:tc>
          <w:tcPr>
            <w:tcW w:w="3250" w:type="dxa"/>
            <w:tcBorders>
              <w:tl2br w:val="nil"/>
              <w:tr2bl w:val="nil"/>
            </w:tcBorders>
            <w:vAlign w:val="center"/>
          </w:tcPr>
          <w:p w14:paraId="343721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val="en-US" w:eastAsia="zh-CN"/>
              </w:rPr>
              <w:t>CIP热水罐</w:t>
            </w:r>
          </w:p>
        </w:tc>
        <w:tc>
          <w:tcPr>
            <w:tcW w:w="2087" w:type="dxa"/>
            <w:tcBorders>
              <w:tl2br w:val="nil"/>
              <w:tr2bl w:val="nil"/>
            </w:tcBorders>
            <w:vAlign w:val="center"/>
          </w:tcPr>
          <w:p w14:paraId="2812D3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val="en-US" w:eastAsia="zh-CN"/>
              </w:rPr>
              <w:t>TFRSG-1000L-Q</w:t>
            </w:r>
          </w:p>
        </w:tc>
        <w:tc>
          <w:tcPr>
            <w:tcW w:w="638" w:type="dxa"/>
            <w:tcBorders>
              <w:tl2br w:val="nil"/>
              <w:tr2bl w:val="nil"/>
            </w:tcBorders>
            <w:vAlign w:val="center"/>
          </w:tcPr>
          <w:p w14:paraId="7862BE4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44A244BC">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val="en-US" w:eastAsia="zh-CN"/>
              </w:rPr>
              <w:t>1</w:t>
            </w:r>
          </w:p>
        </w:tc>
        <w:tc>
          <w:tcPr>
            <w:tcW w:w="836" w:type="dxa"/>
            <w:tcBorders>
              <w:tl2br w:val="nil"/>
              <w:tr2bl w:val="nil"/>
            </w:tcBorders>
            <w:vAlign w:val="center"/>
          </w:tcPr>
          <w:p w14:paraId="5ADC9601">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baseline"/>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rPr>
              <w:t>1</w:t>
            </w:r>
          </w:p>
        </w:tc>
      </w:tr>
      <w:tr w14:paraId="111E42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6DDF1D2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215211E3">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5</w:t>
            </w:r>
          </w:p>
        </w:tc>
        <w:tc>
          <w:tcPr>
            <w:tcW w:w="3250" w:type="dxa"/>
            <w:tcBorders>
              <w:tl2br w:val="nil"/>
              <w:tr2bl w:val="nil"/>
            </w:tcBorders>
            <w:vAlign w:val="center"/>
          </w:tcPr>
          <w:p w14:paraId="799D5E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eastAsia="zh-CN"/>
              </w:rPr>
              <w:t>3</w:t>
            </w:r>
            <w:r>
              <w:rPr>
                <w:rFonts w:hint="default" w:ascii="Times New Roman" w:hAnsi="Times New Roman" w:eastAsia="仿宋" w:cs="Times New Roman"/>
                <w:snapToGrid/>
                <w:color w:val="auto"/>
                <w:kern w:val="2"/>
                <w:sz w:val="21"/>
                <w:szCs w:val="21"/>
                <w:lang w:val="en-US" w:eastAsia="zh-CN"/>
              </w:rPr>
              <w:t>16卫生离心泵</w:t>
            </w:r>
          </w:p>
        </w:tc>
        <w:tc>
          <w:tcPr>
            <w:tcW w:w="2087" w:type="dxa"/>
            <w:tcBorders>
              <w:tl2br w:val="nil"/>
              <w:tr2bl w:val="nil"/>
            </w:tcBorders>
            <w:vAlign w:val="center"/>
          </w:tcPr>
          <w:p w14:paraId="0075AE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highlight w:val="none"/>
                <w:lang w:val="en-US" w:eastAsia="zh-CN"/>
              </w:rPr>
              <w:t>GKH-UP</w:t>
            </w:r>
          </w:p>
        </w:tc>
        <w:tc>
          <w:tcPr>
            <w:tcW w:w="638" w:type="dxa"/>
            <w:tcBorders>
              <w:tl2br w:val="nil"/>
              <w:tr2bl w:val="nil"/>
            </w:tcBorders>
            <w:vAlign w:val="center"/>
          </w:tcPr>
          <w:p w14:paraId="618F24A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73EE2BFE">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val="en-US" w:eastAsia="zh-CN"/>
              </w:rPr>
              <w:t>1</w:t>
            </w:r>
          </w:p>
        </w:tc>
        <w:tc>
          <w:tcPr>
            <w:tcW w:w="836" w:type="dxa"/>
            <w:tcBorders>
              <w:tl2br w:val="nil"/>
              <w:tr2bl w:val="nil"/>
            </w:tcBorders>
            <w:vAlign w:val="center"/>
          </w:tcPr>
          <w:p w14:paraId="29062798">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baseline"/>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rPr>
              <w:t>1</w:t>
            </w:r>
          </w:p>
        </w:tc>
      </w:tr>
      <w:tr w14:paraId="2A0202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4BA64F8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67C4167A">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6</w:t>
            </w:r>
          </w:p>
        </w:tc>
        <w:tc>
          <w:tcPr>
            <w:tcW w:w="3250" w:type="dxa"/>
            <w:tcBorders>
              <w:tl2br w:val="nil"/>
              <w:tr2bl w:val="nil"/>
            </w:tcBorders>
            <w:vAlign w:val="center"/>
          </w:tcPr>
          <w:p w14:paraId="34EBF3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val="en-US" w:eastAsia="zh-CN"/>
              </w:rPr>
              <w:t>移动保温桶</w:t>
            </w:r>
          </w:p>
        </w:tc>
        <w:tc>
          <w:tcPr>
            <w:tcW w:w="2087" w:type="dxa"/>
            <w:tcBorders>
              <w:tl2br w:val="nil"/>
              <w:tr2bl w:val="nil"/>
            </w:tcBorders>
            <w:vAlign w:val="center"/>
          </w:tcPr>
          <w:p w14:paraId="4DC69E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val="en-US" w:eastAsia="zh-CN"/>
              </w:rPr>
              <w:t>TFBWTB-200L-D</w:t>
            </w:r>
          </w:p>
        </w:tc>
        <w:tc>
          <w:tcPr>
            <w:tcW w:w="638" w:type="dxa"/>
            <w:tcBorders>
              <w:tl2br w:val="nil"/>
              <w:tr2bl w:val="nil"/>
            </w:tcBorders>
            <w:vAlign w:val="center"/>
          </w:tcPr>
          <w:p w14:paraId="7A3B29B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76064671">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1</w:t>
            </w:r>
          </w:p>
        </w:tc>
        <w:tc>
          <w:tcPr>
            <w:tcW w:w="836" w:type="dxa"/>
            <w:tcBorders>
              <w:tl2br w:val="nil"/>
              <w:tr2bl w:val="nil"/>
            </w:tcBorders>
            <w:vAlign w:val="center"/>
          </w:tcPr>
          <w:p w14:paraId="014414CF">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baseline"/>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4</w:t>
            </w:r>
          </w:p>
        </w:tc>
      </w:tr>
      <w:tr w14:paraId="1F4B74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61176D1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35824F4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7</w:t>
            </w:r>
          </w:p>
        </w:tc>
        <w:tc>
          <w:tcPr>
            <w:tcW w:w="3250" w:type="dxa"/>
            <w:tcBorders>
              <w:tl2br w:val="nil"/>
              <w:tr2bl w:val="nil"/>
            </w:tcBorders>
            <w:vAlign w:val="center"/>
          </w:tcPr>
          <w:p w14:paraId="258AEB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eastAsia="zh-CN"/>
              </w:rPr>
              <w:t>不锈钢冷凝罐</w:t>
            </w:r>
          </w:p>
        </w:tc>
        <w:tc>
          <w:tcPr>
            <w:tcW w:w="2087" w:type="dxa"/>
            <w:tcBorders>
              <w:tl2br w:val="nil"/>
              <w:tr2bl w:val="nil"/>
            </w:tcBorders>
            <w:vAlign w:val="center"/>
          </w:tcPr>
          <w:p w14:paraId="5AB1C1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highlight w:val="none"/>
                <w:lang w:val="en-US" w:eastAsia="zh-CN"/>
              </w:rPr>
              <w:t>-------------</w:t>
            </w:r>
          </w:p>
        </w:tc>
        <w:tc>
          <w:tcPr>
            <w:tcW w:w="638" w:type="dxa"/>
            <w:tcBorders>
              <w:tl2br w:val="nil"/>
              <w:tr2bl w:val="nil"/>
            </w:tcBorders>
            <w:vAlign w:val="center"/>
          </w:tcPr>
          <w:p w14:paraId="1C800BF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2318209E">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val="en-US" w:eastAsia="zh-CN"/>
              </w:rPr>
              <w:t>1</w:t>
            </w:r>
          </w:p>
        </w:tc>
        <w:tc>
          <w:tcPr>
            <w:tcW w:w="836" w:type="dxa"/>
            <w:tcBorders>
              <w:tl2br w:val="nil"/>
              <w:tr2bl w:val="nil"/>
            </w:tcBorders>
            <w:vAlign w:val="center"/>
          </w:tcPr>
          <w:p w14:paraId="2DA560E0">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baseline"/>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rPr>
              <w:t>1</w:t>
            </w:r>
          </w:p>
        </w:tc>
      </w:tr>
      <w:tr w14:paraId="32049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5322E3A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3DDA994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8</w:t>
            </w:r>
          </w:p>
        </w:tc>
        <w:tc>
          <w:tcPr>
            <w:tcW w:w="3250" w:type="dxa"/>
            <w:tcBorders>
              <w:tl2br w:val="nil"/>
              <w:tr2bl w:val="nil"/>
            </w:tcBorders>
            <w:vAlign w:val="center"/>
          </w:tcPr>
          <w:p w14:paraId="57BF20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eastAsia="zh-CN"/>
              </w:rPr>
              <w:t>真空</w:t>
            </w:r>
            <w:r>
              <w:rPr>
                <w:rFonts w:hint="default" w:ascii="Times New Roman" w:hAnsi="Times New Roman" w:eastAsia="仿宋" w:cs="Times New Roman"/>
                <w:snapToGrid/>
                <w:color w:val="auto"/>
                <w:kern w:val="2"/>
                <w:sz w:val="21"/>
                <w:szCs w:val="21"/>
                <w:lang w:val="en-US" w:eastAsia="zh-CN"/>
              </w:rPr>
              <w:t>系统</w:t>
            </w:r>
          </w:p>
        </w:tc>
        <w:tc>
          <w:tcPr>
            <w:tcW w:w="2087" w:type="dxa"/>
            <w:tcBorders>
              <w:tl2br w:val="nil"/>
              <w:tr2bl w:val="nil"/>
            </w:tcBorders>
            <w:vAlign w:val="center"/>
          </w:tcPr>
          <w:p w14:paraId="2959E4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highlight w:val="none"/>
                <w:lang w:val="en-US" w:eastAsia="zh-CN"/>
              </w:rPr>
              <w:t>TFZK-10-4</w:t>
            </w:r>
          </w:p>
        </w:tc>
        <w:tc>
          <w:tcPr>
            <w:tcW w:w="638" w:type="dxa"/>
            <w:tcBorders>
              <w:tl2br w:val="nil"/>
              <w:tr2bl w:val="nil"/>
            </w:tcBorders>
            <w:vAlign w:val="center"/>
          </w:tcPr>
          <w:p w14:paraId="1694F31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04F71B1B">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val="en-US" w:eastAsia="zh-CN"/>
              </w:rPr>
              <w:t>1</w:t>
            </w:r>
          </w:p>
        </w:tc>
        <w:tc>
          <w:tcPr>
            <w:tcW w:w="836" w:type="dxa"/>
            <w:tcBorders>
              <w:tl2br w:val="nil"/>
              <w:tr2bl w:val="nil"/>
            </w:tcBorders>
            <w:vAlign w:val="center"/>
          </w:tcPr>
          <w:p w14:paraId="66B80890">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baseline"/>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rPr>
              <w:t>1</w:t>
            </w:r>
          </w:p>
        </w:tc>
      </w:tr>
      <w:tr w14:paraId="51506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5B21108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015175B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9</w:t>
            </w:r>
          </w:p>
        </w:tc>
        <w:tc>
          <w:tcPr>
            <w:tcW w:w="3250" w:type="dxa"/>
            <w:tcBorders>
              <w:tl2br w:val="nil"/>
              <w:tr2bl w:val="nil"/>
            </w:tcBorders>
            <w:vAlign w:val="center"/>
          </w:tcPr>
          <w:p w14:paraId="100FB7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eastAsia="zh-CN"/>
              </w:rPr>
              <w:t>全伺服高速软胶囊机</w:t>
            </w:r>
          </w:p>
        </w:tc>
        <w:tc>
          <w:tcPr>
            <w:tcW w:w="2087" w:type="dxa"/>
            <w:tcBorders>
              <w:tl2br w:val="nil"/>
              <w:tr2bl w:val="nil"/>
            </w:tcBorders>
            <w:vAlign w:val="center"/>
          </w:tcPr>
          <w:p w14:paraId="7D7AC4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val="en-US" w:eastAsia="zh-CN"/>
              </w:rPr>
              <w:t>RGY16-15VSF</w:t>
            </w:r>
          </w:p>
        </w:tc>
        <w:tc>
          <w:tcPr>
            <w:tcW w:w="638" w:type="dxa"/>
            <w:tcBorders>
              <w:tl2br w:val="nil"/>
              <w:tr2bl w:val="nil"/>
            </w:tcBorders>
            <w:vAlign w:val="center"/>
          </w:tcPr>
          <w:p w14:paraId="7285F4A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06A62D56">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val="en-US" w:eastAsia="zh-CN"/>
              </w:rPr>
              <w:t>1</w:t>
            </w:r>
          </w:p>
        </w:tc>
        <w:tc>
          <w:tcPr>
            <w:tcW w:w="836" w:type="dxa"/>
            <w:tcBorders>
              <w:tl2br w:val="nil"/>
              <w:tr2bl w:val="nil"/>
            </w:tcBorders>
            <w:vAlign w:val="center"/>
          </w:tcPr>
          <w:p w14:paraId="2C191063">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baseline"/>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rPr>
              <w:t>1</w:t>
            </w:r>
          </w:p>
        </w:tc>
      </w:tr>
      <w:tr w14:paraId="76D2C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798CB09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3A081C4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10</w:t>
            </w:r>
          </w:p>
        </w:tc>
        <w:tc>
          <w:tcPr>
            <w:tcW w:w="3250" w:type="dxa"/>
            <w:tcBorders>
              <w:tl2br w:val="nil"/>
              <w:tr2bl w:val="nil"/>
            </w:tcBorders>
            <w:vAlign w:val="center"/>
          </w:tcPr>
          <w:p w14:paraId="00CFCC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eastAsia="zh-CN"/>
              </w:rPr>
              <w:t>全智能转笼干燥机</w:t>
            </w:r>
          </w:p>
        </w:tc>
        <w:tc>
          <w:tcPr>
            <w:tcW w:w="2087" w:type="dxa"/>
            <w:tcBorders>
              <w:tl2br w:val="nil"/>
              <w:tr2bl w:val="nil"/>
            </w:tcBorders>
            <w:vAlign w:val="center"/>
          </w:tcPr>
          <w:p w14:paraId="177C79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val="en-US" w:eastAsia="zh-CN"/>
              </w:rPr>
              <w:t>RTD600X900SC</w:t>
            </w:r>
          </w:p>
        </w:tc>
        <w:tc>
          <w:tcPr>
            <w:tcW w:w="638" w:type="dxa"/>
            <w:tcBorders>
              <w:tl2br w:val="nil"/>
              <w:tr2bl w:val="nil"/>
            </w:tcBorders>
            <w:vAlign w:val="center"/>
          </w:tcPr>
          <w:p w14:paraId="3E8B122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4587130A">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val="en-US" w:eastAsia="zh-CN"/>
              </w:rPr>
              <w:t>1</w:t>
            </w:r>
          </w:p>
        </w:tc>
        <w:tc>
          <w:tcPr>
            <w:tcW w:w="836" w:type="dxa"/>
            <w:tcBorders>
              <w:tl2br w:val="nil"/>
              <w:tr2bl w:val="nil"/>
            </w:tcBorders>
            <w:vAlign w:val="center"/>
          </w:tcPr>
          <w:p w14:paraId="28D3A6D0">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baseline"/>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rPr>
              <w:t>1</w:t>
            </w:r>
          </w:p>
        </w:tc>
      </w:tr>
      <w:tr w14:paraId="1F7F90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2E70C0A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bookmarkStart w:id="61" w:name="_Toc15201"/>
          </w:p>
        </w:tc>
        <w:tc>
          <w:tcPr>
            <w:tcW w:w="563" w:type="dxa"/>
            <w:tcBorders>
              <w:tl2br w:val="nil"/>
              <w:tr2bl w:val="nil"/>
            </w:tcBorders>
            <w:vAlign w:val="center"/>
          </w:tcPr>
          <w:p w14:paraId="59ED21FA">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val="en-US" w:eastAsia="zh-CN"/>
              </w:rPr>
              <w:t>11</w:t>
            </w:r>
          </w:p>
        </w:tc>
        <w:tc>
          <w:tcPr>
            <w:tcW w:w="3250" w:type="dxa"/>
            <w:tcBorders>
              <w:tl2br w:val="nil"/>
              <w:tr2bl w:val="nil"/>
            </w:tcBorders>
            <w:vAlign w:val="center"/>
          </w:tcPr>
          <w:p w14:paraId="3ECC53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napToGrid/>
                <w:color w:val="auto"/>
                <w:kern w:val="2"/>
                <w:sz w:val="21"/>
                <w:szCs w:val="21"/>
                <w:lang w:eastAsia="zh-CN"/>
              </w:rPr>
              <w:t>自动理瓶机</w:t>
            </w:r>
          </w:p>
        </w:tc>
        <w:tc>
          <w:tcPr>
            <w:tcW w:w="2087" w:type="dxa"/>
            <w:tcBorders>
              <w:tl2br w:val="nil"/>
              <w:tr2bl w:val="nil"/>
            </w:tcBorders>
            <w:vAlign w:val="center"/>
          </w:tcPr>
          <w:p w14:paraId="7CE19F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napToGrid/>
                <w:color w:val="auto"/>
                <w:kern w:val="2"/>
                <w:sz w:val="21"/>
                <w:szCs w:val="21"/>
                <w:lang w:val="en-US" w:eastAsia="zh-CN"/>
              </w:rPr>
              <w:t>LFU-12F</w:t>
            </w:r>
          </w:p>
        </w:tc>
        <w:tc>
          <w:tcPr>
            <w:tcW w:w="638" w:type="dxa"/>
            <w:tcBorders>
              <w:tl2br w:val="nil"/>
              <w:tr2bl w:val="nil"/>
            </w:tcBorders>
            <w:vAlign w:val="center"/>
          </w:tcPr>
          <w:p w14:paraId="54955A9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5AFA297A">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lang w:val="en-US"/>
              </w:rPr>
            </w:pPr>
            <w:r>
              <w:rPr>
                <w:rFonts w:hint="default" w:ascii="Times New Roman" w:hAnsi="Times New Roman" w:eastAsia="仿宋" w:cs="Times New Roman"/>
                <w:snapToGrid/>
                <w:color w:val="auto"/>
                <w:kern w:val="2"/>
                <w:sz w:val="21"/>
                <w:szCs w:val="21"/>
                <w:lang w:val="en-US" w:eastAsia="zh-CN"/>
              </w:rPr>
              <w:t>1</w:t>
            </w:r>
          </w:p>
        </w:tc>
        <w:tc>
          <w:tcPr>
            <w:tcW w:w="836" w:type="dxa"/>
            <w:tcBorders>
              <w:tl2br w:val="nil"/>
              <w:tr2bl w:val="nil"/>
            </w:tcBorders>
            <w:vAlign w:val="center"/>
          </w:tcPr>
          <w:p w14:paraId="54081EC9">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lang w:val="en-US"/>
              </w:rPr>
            </w:pPr>
            <w:r>
              <w:rPr>
                <w:rFonts w:hint="default" w:ascii="Times New Roman" w:hAnsi="Times New Roman" w:eastAsia="仿宋" w:cs="Times New Roman"/>
                <w:snapToGrid/>
                <w:color w:val="auto"/>
                <w:kern w:val="2"/>
                <w:sz w:val="21"/>
                <w:szCs w:val="21"/>
                <w:lang w:val="en-US" w:eastAsia="zh-CN"/>
              </w:rPr>
              <w:t>1</w:t>
            </w:r>
          </w:p>
        </w:tc>
      </w:tr>
      <w:tr w14:paraId="704D83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5E6E51F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33B0CEB3">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val="en-US" w:eastAsia="zh-CN"/>
              </w:rPr>
              <w:t>12</w:t>
            </w:r>
          </w:p>
        </w:tc>
        <w:tc>
          <w:tcPr>
            <w:tcW w:w="3250" w:type="dxa"/>
            <w:tcBorders>
              <w:tl2br w:val="nil"/>
              <w:tr2bl w:val="nil"/>
            </w:tcBorders>
            <w:vAlign w:val="center"/>
          </w:tcPr>
          <w:p w14:paraId="29DE2E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napToGrid/>
                <w:color w:val="auto"/>
                <w:kern w:val="2"/>
                <w:sz w:val="21"/>
                <w:szCs w:val="21"/>
                <w:lang w:eastAsia="zh-CN"/>
              </w:rPr>
              <w:t>电子数粒机</w:t>
            </w:r>
          </w:p>
        </w:tc>
        <w:tc>
          <w:tcPr>
            <w:tcW w:w="2087" w:type="dxa"/>
            <w:tcBorders>
              <w:tl2br w:val="nil"/>
              <w:tr2bl w:val="nil"/>
            </w:tcBorders>
            <w:vAlign w:val="center"/>
          </w:tcPr>
          <w:p w14:paraId="0EF1CB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napToGrid/>
                <w:color w:val="auto"/>
                <w:kern w:val="2"/>
                <w:sz w:val="21"/>
                <w:szCs w:val="21"/>
                <w:lang w:val="en-US" w:eastAsia="zh-CN"/>
              </w:rPr>
              <w:t>LF-12</w:t>
            </w:r>
          </w:p>
        </w:tc>
        <w:tc>
          <w:tcPr>
            <w:tcW w:w="638" w:type="dxa"/>
            <w:tcBorders>
              <w:tl2br w:val="nil"/>
              <w:tr2bl w:val="nil"/>
            </w:tcBorders>
            <w:vAlign w:val="center"/>
          </w:tcPr>
          <w:p w14:paraId="6863809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3004C43F">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lang w:val="en-US"/>
              </w:rPr>
            </w:pPr>
            <w:r>
              <w:rPr>
                <w:rFonts w:hint="default" w:ascii="Times New Roman" w:hAnsi="Times New Roman" w:eastAsia="仿宋" w:cs="Times New Roman"/>
                <w:snapToGrid/>
                <w:color w:val="auto"/>
                <w:kern w:val="2"/>
                <w:sz w:val="21"/>
                <w:szCs w:val="21"/>
                <w:lang w:val="en-US" w:eastAsia="zh-CN"/>
              </w:rPr>
              <w:t>1</w:t>
            </w:r>
          </w:p>
        </w:tc>
        <w:tc>
          <w:tcPr>
            <w:tcW w:w="836" w:type="dxa"/>
            <w:tcBorders>
              <w:tl2br w:val="nil"/>
              <w:tr2bl w:val="nil"/>
            </w:tcBorders>
            <w:vAlign w:val="center"/>
          </w:tcPr>
          <w:p w14:paraId="1A3F747B">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lang w:val="en-US"/>
              </w:rPr>
            </w:pPr>
            <w:r>
              <w:rPr>
                <w:rFonts w:hint="default" w:ascii="Times New Roman" w:hAnsi="Times New Roman" w:eastAsia="仿宋" w:cs="Times New Roman"/>
                <w:snapToGrid/>
                <w:color w:val="auto"/>
                <w:kern w:val="2"/>
                <w:sz w:val="21"/>
                <w:szCs w:val="21"/>
                <w:lang w:val="en-US" w:eastAsia="zh-CN"/>
              </w:rPr>
              <w:t>1</w:t>
            </w:r>
          </w:p>
        </w:tc>
      </w:tr>
      <w:tr w14:paraId="101533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75B74C2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2F8162B6">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val="en-US" w:eastAsia="zh-CN"/>
              </w:rPr>
              <w:t>13</w:t>
            </w:r>
          </w:p>
        </w:tc>
        <w:tc>
          <w:tcPr>
            <w:tcW w:w="3250" w:type="dxa"/>
            <w:tcBorders>
              <w:tl2br w:val="nil"/>
              <w:tr2bl w:val="nil"/>
            </w:tcBorders>
            <w:vAlign w:val="center"/>
          </w:tcPr>
          <w:p w14:paraId="2D7B1B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napToGrid/>
                <w:color w:val="auto"/>
                <w:kern w:val="2"/>
                <w:sz w:val="21"/>
                <w:szCs w:val="21"/>
                <w:lang w:eastAsia="zh-CN"/>
              </w:rPr>
              <w:t>旋转式旋盖机</w:t>
            </w:r>
          </w:p>
        </w:tc>
        <w:tc>
          <w:tcPr>
            <w:tcW w:w="2087" w:type="dxa"/>
            <w:tcBorders>
              <w:tl2br w:val="nil"/>
              <w:tr2bl w:val="nil"/>
            </w:tcBorders>
            <w:vAlign w:val="center"/>
          </w:tcPr>
          <w:p w14:paraId="039898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napToGrid/>
                <w:color w:val="auto"/>
                <w:kern w:val="2"/>
                <w:sz w:val="21"/>
                <w:szCs w:val="21"/>
                <w:lang w:val="en-US" w:eastAsia="zh-CN"/>
              </w:rPr>
              <w:t>LFCR-1506-01</w:t>
            </w:r>
          </w:p>
        </w:tc>
        <w:tc>
          <w:tcPr>
            <w:tcW w:w="638" w:type="dxa"/>
            <w:tcBorders>
              <w:tl2br w:val="nil"/>
              <w:tr2bl w:val="nil"/>
            </w:tcBorders>
            <w:vAlign w:val="center"/>
          </w:tcPr>
          <w:p w14:paraId="3F86434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312C1A84">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lang w:val="en-US"/>
              </w:rPr>
            </w:pPr>
            <w:r>
              <w:rPr>
                <w:rFonts w:hint="default" w:ascii="Times New Roman" w:hAnsi="Times New Roman" w:eastAsia="仿宋" w:cs="Times New Roman"/>
                <w:snapToGrid/>
                <w:color w:val="auto"/>
                <w:kern w:val="2"/>
                <w:sz w:val="21"/>
                <w:szCs w:val="21"/>
                <w:lang w:val="en-US" w:eastAsia="zh-CN"/>
              </w:rPr>
              <w:t>1</w:t>
            </w:r>
          </w:p>
        </w:tc>
        <w:tc>
          <w:tcPr>
            <w:tcW w:w="836" w:type="dxa"/>
            <w:tcBorders>
              <w:tl2br w:val="nil"/>
              <w:tr2bl w:val="nil"/>
            </w:tcBorders>
            <w:vAlign w:val="center"/>
          </w:tcPr>
          <w:p w14:paraId="24AD388B">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lang w:val="en-US"/>
              </w:rPr>
            </w:pPr>
            <w:r>
              <w:rPr>
                <w:rFonts w:hint="default" w:ascii="Times New Roman" w:hAnsi="Times New Roman" w:eastAsia="仿宋" w:cs="Times New Roman"/>
                <w:snapToGrid/>
                <w:color w:val="auto"/>
                <w:kern w:val="2"/>
                <w:sz w:val="21"/>
                <w:szCs w:val="21"/>
                <w:lang w:val="en-US" w:eastAsia="zh-CN"/>
              </w:rPr>
              <w:t>1</w:t>
            </w:r>
          </w:p>
        </w:tc>
      </w:tr>
      <w:tr w14:paraId="5DF282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7BCB312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454B31CA">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val="en-US" w:eastAsia="zh-CN"/>
              </w:rPr>
              <w:t>14</w:t>
            </w:r>
          </w:p>
        </w:tc>
        <w:tc>
          <w:tcPr>
            <w:tcW w:w="3250" w:type="dxa"/>
            <w:tcBorders>
              <w:tl2br w:val="nil"/>
              <w:tr2bl w:val="nil"/>
            </w:tcBorders>
            <w:vAlign w:val="center"/>
          </w:tcPr>
          <w:p w14:paraId="08327E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napToGrid/>
                <w:color w:val="auto"/>
                <w:kern w:val="2"/>
                <w:sz w:val="21"/>
                <w:szCs w:val="21"/>
                <w:lang w:eastAsia="zh-CN"/>
              </w:rPr>
              <w:t>立式圆瓶贴标机</w:t>
            </w:r>
          </w:p>
        </w:tc>
        <w:tc>
          <w:tcPr>
            <w:tcW w:w="2087" w:type="dxa"/>
            <w:tcBorders>
              <w:tl2br w:val="nil"/>
              <w:tr2bl w:val="nil"/>
            </w:tcBorders>
            <w:vAlign w:val="center"/>
          </w:tcPr>
          <w:p w14:paraId="205036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napToGrid/>
                <w:color w:val="auto"/>
                <w:kern w:val="2"/>
                <w:sz w:val="21"/>
                <w:szCs w:val="21"/>
                <w:lang w:val="en-US" w:eastAsia="zh-CN"/>
              </w:rPr>
              <w:t>LFLB-1120P</w:t>
            </w:r>
          </w:p>
        </w:tc>
        <w:tc>
          <w:tcPr>
            <w:tcW w:w="638" w:type="dxa"/>
            <w:tcBorders>
              <w:tl2br w:val="nil"/>
              <w:tr2bl w:val="nil"/>
            </w:tcBorders>
            <w:vAlign w:val="center"/>
          </w:tcPr>
          <w:p w14:paraId="3A9D875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79FA39AF">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lang w:val="en-US"/>
              </w:rPr>
            </w:pPr>
            <w:r>
              <w:rPr>
                <w:rFonts w:hint="default" w:ascii="Times New Roman" w:hAnsi="Times New Roman" w:eastAsia="仿宋" w:cs="Times New Roman"/>
                <w:snapToGrid/>
                <w:color w:val="auto"/>
                <w:kern w:val="2"/>
                <w:sz w:val="21"/>
                <w:szCs w:val="21"/>
                <w:lang w:val="en-US" w:eastAsia="zh-CN"/>
              </w:rPr>
              <w:t>1</w:t>
            </w:r>
          </w:p>
        </w:tc>
        <w:tc>
          <w:tcPr>
            <w:tcW w:w="836" w:type="dxa"/>
            <w:tcBorders>
              <w:tl2br w:val="nil"/>
              <w:tr2bl w:val="nil"/>
            </w:tcBorders>
            <w:vAlign w:val="center"/>
          </w:tcPr>
          <w:p w14:paraId="4C8340C2">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lang w:val="en-US"/>
              </w:rPr>
            </w:pPr>
            <w:r>
              <w:rPr>
                <w:rFonts w:hint="default" w:ascii="Times New Roman" w:hAnsi="Times New Roman" w:eastAsia="仿宋" w:cs="Times New Roman"/>
                <w:snapToGrid/>
                <w:color w:val="auto"/>
                <w:kern w:val="2"/>
                <w:sz w:val="21"/>
                <w:szCs w:val="21"/>
                <w:lang w:val="en-US" w:eastAsia="zh-CN"/>
              </w:rPr>
              <w:t>1</w:t>
            </w:r>
          </w:p>
        </w:tc>
      </w:tr>
      <w:tr w14:paraId="460BF5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2E144CD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55100797">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napToGrid/>
                <w:color w:val="auto"/>
                <w:kern w:val="2"/>
                <w:sz w:val="21"/>
                <w:szCs w:val="21"/>
                <w:lang w:val="en-US" w:eastAsia="zh-CN"/>
              </w:rPr>
              <w:t>15</w:t>
            </w:r>
          </w:p>
        </w:tc>
        <w:tc>
          <w:tcPr>
            <w:tcW w:w="3250" w:type="dxa"/>
            <w:tcBorders>
              <w:tl2br w:val="nil"/>
              <w:tr2bl w:val="nil"/>
            </w:tcBorders>
            <w:vAlign w:val="center"/>
          </w:tcPr>
          <w:p w14:paraId="1AF12B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napToGrid/>
                <w:color w:val="auto"/>
                <w:kern w:val="2"/>
                <w:sz w:val="21"/>
                <w:szCs w:val="21"/>
                <w:lang w:eastAsia="zh-CN"/>
              </w:rPr>
              <w:t>袋装干燥剂投入机</w:t>
            </w:r>
          </w:p>
        </w:tc>
        <w:tc>
          <w:tcPr>
            <w:tcW w:w="2087" w:type="dxa"/>
            <w:tcBorders>
              <w:tl2br w:val="nil"/>
              <w:tr2bl w:val="nil"/>
            </w:tcBorders>
            <w:vAlign w:val="center"/>
          </w:tcPr>
          <w:p w14:paraId="2CC1C2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napToGrid/>
                <w:color w:val="auto"/>
                <w:kern w:val="2"/>
                <w:sz w:val="21"/>
                <w:szCs w:val="21"/>
                <w:lang w:val="en-US" w:eastAsia="zh-CN"/>
              </w:rPr>
              <w:t>LFID-20</w:t>
            </w:r>
          </w:p>
        </w:tc>
        <w:tc>
          <w:tcPr>
            <w:tcW w:w="638" w:type="dxa"/>
            <w:tcBorders>
              <w:tl2br w:val="nil"/>
              <w:tr2bl w:val="nil"/>
            </w:tcBorders>
            <w:vAlign w:val="center"/>
          </w:tcPr>
          <w:p w14:paraId="55F2E9F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013A3FA6">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lang w:val="en-US"/>
              </w:rPr>
            </w:pPr>
            <w:r>
              <w:rPr>
                <w:rFonts w:hint="default" w:ascii="Times New Roman" w:hAnsi="Times New Roman" w:eastAsia="仿宋" w:cs="Times New Roman"/>
                <w:snapToGrid/>
                <w:color w:val="auto"/>
                <w:kern w:val="2"/>
                <w:sz w:val="21"/>
                <w:szCs w:val="21"/>
                <w:lang w:val="en-US" w:eastAsia="zh-CN"/>
              </w:rPr>
              <w:t>1</w:t>
            </w:r>
          </w:p>
        </w:tc>
        <w:tc>
          <w:tcPr>
            <w:tcW w:w="836" w:type="dxa"/>
            <w:tcBorders>
              <w:tl2br w:val="nil"/>
              <w:tr2bl w:val="nil"/>
            </w:tcBorders>
            <w:vAlign w:val="center"/>
          </w:tcPr>
          <w:p w14:paraId="14D57ACB">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lang w:val="en-US"/>
              </w:rPr>
            </w:pPr>
            <w:r>
              <w:rPr>
                <w:rFonts w:hint="default" w:ascii="Times New Roman" w:hAnsi="Times New Roman" w:eastAsia="仿宋" w:cs="Times New Roman"/>
                <w:snapToGrid/>
                <w:color w:val="auto"/>
                <w:kern w:val="2"/>
                <w:sz w:val="21"/>
                <w:szCs w:val="21"/>
                <w:lang w:val="en-US" w:eastAsia="zh-CN"/>
              </w:rPr>
              <w:t>1</w:t>
            </w:r>
          </w:p>
        </w:tc>
      </w:tr>
      <w:tr w14:paraId="71B9C4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80" w:type="dxa"/>
            <w:vMerge w:val="continue"/>
            <w:tcBorders>
              <w:tl2br w:val="nil"/>
              <w:tr2bl w:val="nil"/>
            </w:tcBorders>
            <w:vAlign w:val="center"/>
          </w:tcPr>
          <w:p w14:paraId="6600B50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78C6BB1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16</w:t>
            </w:r>
          </w:p>
        </w:tc>
        <w:tc>
          <w:tcPr>
            <w:tcW w:w="3250" w:type="dxa"/>
            <w:tcBorders>
              <w:tl2br w:val="nil"/>
              <w:tr2bl w:val="nil"/>
            </w:tcBorders>
            <w:vAlign w:val="center"/>
          </w:tcPr>
          <w:p w14:paraId="5EB976A3">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i w:val="0"/>
                <w:iCs w:val="0"/>
                <w:color w:val="000000"/>
                <w:kern w:val="0"/>
                <w:sz w:val="21"/>
                <w:szCs w:val="21"/>
                <w:u w:val="none"/>
                <w:lang w:val="en-US" w:eastAsia="zh-CN" w:bidi="ar"/>
              </w:rPr>
              <w:t>喷码机</w:t>
            </w:r>
          </w:p>
        </w:tc>
        <w:tc>
          <w:tcPr>
            <w:tcW w:w="2087" w:type="dxa"/>
            <w:tcBorders>
              <w:tl2br w:val="nil"/>
              <w:tr2bl w:val="nil"/>
            </w:tcBorders>
            <w:vAlign w:val="center"/>
          </w:tcPr>
          <w:p w14:paraId="6A2D0A1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pacing w:val="0"/>
                <w:w w:val="100"/>
                <w:kern w:val="0"/>
                <w:position w:val="0"/>
                <w:sz w:val="21"/>
                <w:szCs w:val="21"/>
                <w:highlight w:val="none"/>
              </w:rPr>
              <w:t>-</w:t>
            </w:r>
          </w:p>
        </w:tc>
        <w:tc>
          <w:tcPr>
            <w:tcW w:w="638" w:type="dxa"/>
            <w:tcBorders>
              <w:tl2br w:val="nil"/>
              <w:tr2bl w:val="nil"/>
            </w:tcBorders>
            <w:vAlign w:val="center"/>
          </w:tcPr>
          <w:p w14:paraId="5AC6C34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637647D6">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lang w:val="en-US"/>
              </w:rPr>
            </w:pPr>
            <w:r>
              <w:rPr>
                <w:rFonts w:hint="default" w:ascii="Times New Roman" w:hAnsi="Times New Roman" w:eastAsia="仿宋" w:cs="Times New Roman"/>
                <w:snapToGrid/>
                <w:color w:val="auto"/>
                <w:kern w:val="2"/>
                <w:sz w:val="21"/>
                <w:szCs w:val="21"/>
                <w:lang w:val="en-US" w:eastAsia="zh-CN"/>
              </w:rPr>
              <w:t>1</w:t>
            </w:r>
          </w:p>
        </w:tc>
        <w:tc>
          <w:tcPr>
            <w:tcW w:w="836" w:type="dxa"/>
            <w:tcBorders>
              <w:tl2br w:val="nil"/>
              <w:tr2bl w:val="nil"/>
            </w:tcBorders>
            <w:vAlign w:val="center"/>
          </w:tcPr>
          <w:p w14:paraId="7FE2BFD7">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lang w:val="en-US"/>
              </w:rPr>
            </w:pPr>
            <w:r>
              <w:rPr>
                <w:rFonts w:hint="default" w:ascii="Times New Roman" w:hAnsi="Times New Roman" w:eastAsia="仿宋" w:cs="Times New Roman"/>
                <w:color w:val="auto"/>
                <w:spacing w:val="0"/>
                <w:w w:val="100"/>
                <w:kern w:val="0"/>
                <w:position w:val="0"/>
                <w:sz w:val="21"/>
                <w:szCs w:val="21"/>
                <w:highlight w:val="none"/>
                <w:lang w:val="en-US" w:eastAsia="zh-CN"/>
              </w:rPr>
              <w:t>2</w:t>
            </w:r>
          </w:p>
        </w:tc>
      </w:tr>
      <w:tr w14:paraId="4A5EE9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7321D3B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0CB6493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17</w:t>
            </w:r>
          </w:p>
        </w:tc>
        <w:tc>
          <w:tcPr>
            <w:tcW w:w="3250" w:type="dxa"/>
            <w:tcBorders>
              <w:tl2br w:val="nil"/>
              <w:tr2bl w:val="nil"/>
            </w:tcBorders>
            <w:vAlign w:val="center"/>
          </w:tcPr>
          <w:p w14:paraId="5261B5B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color w:val="auto"/>
                <w:spacing w:val="0"/>
                <w:w w:val="100"/>
                <w:kern w:val="0"/>
                <w:position w:val="0"/>
                <w:sz w:val="21"/>
                <w:szCs w:val="21"/>
                <w:highlight w:val="none"/>
              </w:rPr>
              <w:t>全自动打包机</w:t>
            </w:r>
          </w:p>
        </w:tc>
        <w:tc>
          <w:tcPr>
            <w:tcW w:w="2087" w:type="dxa"/>
            <w:tcBorders>
              <w:tl2br w:val="nil"/>
              <w:tr2bl w:val="nil"/>
            </w:tcBorders>
            <w:vAlign w:val="center"/>
          </w:tcPr>
          <w:p w14:paraId="62C8C78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pacing w:val="0"/>
                <w:w w:val="100"/>
                <w:kern w:val="0"/>
                <w:position w:val="0"/>
                <w:sz w:val="21"/>
                <w:szCs w:val="21"/>
                <w:highlight w:val="none"/>
              </w:rPr>
              <w:t>-</w:t>
            </w:r>
          </w:p>
        </w:tc>
        <w:tc>
          <w:tcPr>
            <w:tcW w:w="638" w:type="dxa"/>
            <w:tcBorders>
              <w:tl2br w:val="nil"/>
              <w:tr2bl w:val="nil"/>
            </w:tcBorders>
            <w:vAlign w:val="center"/>
          </w:tcPr>
          <w:p w14:paraId="6E6EF78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6A662D34">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lang w:val="en-US"/>
              </w:rPr>
            </w:pPr>
            <w:r>
              <w:rPr>
                <w:rFonts w:hint="default" w:ascii="Times New Roman" w:hAnsi="Times New Roman" w:eastAsia="仿宋" w:cs="Times New Roman"/>
                <w:snapToGrid/>
                <w:color w:val="auto"/>
                <w:kern w:val="2"/>
                <w:sz w:val="21"/>
                <w:szCs w:val="21"/>
                <w:lang w:val="en-US" w:eastAsia="zh-CN"/>
              </w:rPr>
              <w:t>1</w:t>
            </w:r>
          </w:p>
        </w:tc>
        <w:tc>
          <w:tcPr>
            <w:tcW w:w="836" w:type="dxa"/>
            <w:tcBorders>
              <w:tl2br w:val="nil"/>
              <w:tr2bl w:val="nil"/>
            </w:tcBorders>
            <w:vAlign w:val="center"/>
          </w:tcPr>
          <w:p w14:paraId="50313112">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lang w:val="en-US"/>
              </w:rPr>
            </w:pPr>
            <w:r>
              <w:rPr>
                <w:rFonts w:hint="default" w:ascii="Times New Roman" w:hAnsi="Times New Roman" w:eastAsia="仿宋" w:cs="Times New Roman"/>
                <w:color w:val="auto"/>
                <w:spacing w:val="0"/>
                <w:w w:val="100"/>
                <w:kern w:val="0"/>
                <w:position w:val="0"/>
                <w:sz w:val="21"/>
                <w:szCs w:val="21"/>
                <w:highlight w:val="none"/>
              </w:rPr>
              <w:t>1</w:t>
            </w:r>
          </w:p>
        </w:tc>
      </w:tr>
      <w:tr w14:paraId="6F4573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restart"/>
            <w:tcBorders>
              <w:tl2br w:val="nil"/>
              <w:tr2bl w:val="nil"/>
            </w:tcBorders>
            <w:vAlign w:val="center"/>
          </w:tcPr>
          <w:p w14:paraId="0865B38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z w:val="21"/>
                <w:szCs w:val="21"/>
                <w:lang w:val="en-US"/>
              </w:rPr>
              <w:t>口服液生产线</w:t>
            </w:r>
          </w:p>
        </w:tc>
        <w:tc>
          <w:tcPr>
            <w:tcW w:w="563" w:type="dxa"/>
            <w:tcBorders>
              <w:tl2br w:val="nil"/>
              <w:tr2bl w:val="nil"/>
            </w:tcBorders>
            <w:vAlign w:val="center"/>
          </w:tcPr>
          <w:p w14:paraId="06EF0B2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c>
          <w:tcPr>
            <w:tcW w:w="3250" w:type="dxa"/>
            <w:tcBorders>
              <w:tl2br w:val="nil"/>
              <w:tr2bl w:val="nil"/>
            </w:tcBorders>
            <w:vAlign w:val="center"/>
          </w:tcPr>
          <w:p w14:paraId="6F6C34B6">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粉碎机</w:t>
            </w:r>
          </w:p>
        </w:tc>
        <w:tc>
          <w:tcPr>
            <w:tcW w:w="2087" w:type="dxa"/>
            <w:tcBorders>
              <w:tl2br w:val="nil"/>
              <w:tr2bl w:val="nil"/>
            </w:tcBorders>
            <w:vAlign w:val="center"/>
          </w:tcPr>
          <w:p w14:paraId="7F6B5990">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XZ-JMF-3A</w:t>
            </w:r>
          </w:p>
        </w:tc>
        <w:tc>
          <w:tcPr>
            <w:tcW w:w="638" w:type="dxa"/>
            <w:tcBorders>
              <w:tl2br w:val="nil"/>
              <w:tr2bl w:val="nil"/>
            </w:tcBorders>
            <w:vAlign w:val="center"/>
          </w:tcPr>
          <w:p w14:paraId="7E05EA0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个</w:t>
            </w:r>
          </w:p>
        </w:tc>
        <w:tc>
          <w:tcPr>
            <w:tcW w:w="750" w:type="dxa"/>
            <w:tcBorders>
              <w:tl2br w:val="nil"/>
              <w:tr2bl w:val="nil"/>
            </w:tcBorders>
            <w:vAlign w:val="center"/>
          </w:tcPr>
          <w:p w14:paraId="3A16F14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c>
          <w:tcPr>
            <w:tcW w:w="836" w:type="dxa"/>
            <w:tcBorders>
              <w:tl2br w:val="nil"/>
              <w:tr2bl w:val="nil"/>
            </w:tcBorders>
            <w:vAlign w:val="center"/>
          </w:tcPr>
          <w:p w14:paraId="2FC9871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r>
      <w:tr w14:paraId="659A0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7C1276D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5DDF8E0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2</w:t>
            </w:r>
          </w:p>
        </w:tc>
        <w:tc>
          <w:tcPr>
            <w:tcW w:w="3250" w:type="dxa"/>
            <w:tcBorders>
              <w:tl2br w:val="nil"/>
              <w:tr2bl w:val="nil"/>
            </w:tcBorders>
            <w:vAlign w:val="center"/>
          </w:tcPr>
          <w:p w14:paraId="0E119C9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热水罐</w:t>
            </w:r>
          </w:p>
        </w:tc>
        <w:tc>
          <w:tcPr>
            <w:tcW w:w="2087" w:type="dxa"/>
            <w:tcBorders>
              <w:tl2br w:val="nil"/>
              <w:tr2bl w:val="nil"/>
            </w:tcBorders>
            <w:vAlign w:val="center"/>
          </w:tcPr>
          <w:p w14:paraId="4C6001B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3</w:t>
            </w:r>
            <w:r>
              <w:rPr>
                <w:rFonts w:hint="default" w:ascii="Times New Roman" w:hAnsi="Times New Roman" w:eastAsia="仿宋" w:cs="Times New Roman"/>
                <w:color w:val="auto"/>
                <w:spacing w:val="0"/>
                <w:w w:val="100"/>
                <w:kern w:val="0"/>
                <w:position w:val="0"/>
                <w:sz w:val="21"/>
                <w:szCs w:val="21"/>
                <w:highlight w:val="none"/>
                <w:lang w:val="en-US" w:eastAsia="zh-CN"/>
              </w:rPr>
              <w:t>00</w:t>
            </w:r>
            <w:r>
              <w:rPr>
                <w:rFonts w:hint="default" w:ascii="Times New Roman" w:hAnsi="Times New Roman" w:eastAsia="仿宋" w:cs="Times New Roman"/>
                <w:color w:val="auto"/>
                <w:spacing w:val="0"/>
                <w:w w:val="100"/>
                <w:kern w:val="0"/>
                <w:position w:val="0"/>
                <w:sz w:val="21"/>
                <w:szCs w:val="21"/>
                <w:highlight w:val="none"/>
              </w:rPr>
              <w:t>升</w:t>
            </w:r>
          </w:p>
        </w:tc>
        <w:tc>
          <w:tcPr>
            <w:tcW w:w="638" w:type="dxa"/>
            <w:tcBorders>
              <w:tl2br w:val="nil"/>
              <w:tr2bl w:val="nil"/>
            </w:tcBorders>
            <w:vAlign w:val="center"/>
          </w:tcPr>
          <w:p w14:paraId="48E5B7D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个</w:t>
            </w:r>
          </w:p>
        </w:tc>
        <w:tc>
          <w:tcPr>
            <w:tcW w:w="750" w:type="dxa"/>
            <w:tcBorders>
              <w:tl2br w:val="nil"/>
              <w:tr2bl w:val="nil"/>
            </w:tcBorders>
            <w:vAlign w:val="center"/>
          </w:tcPr>
          <w:p w14:paraId="29B862C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c>
          <w:tcPr>
            <w:tcW w:w="836" w:type="dxa"/>
            <w:tcBorders>
              <w:tl2br w:val="nil"/>
              <w:tr2bl w:val="nil"/>
            </w:tcBorders>
            <w:vAlign w:val="center"/>
          </w:tcPr>
          <w:p w14:paraId="7A44F34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r>
      <w:tr w14:paraId="356B62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3A19F72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57FB272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3</w:t>
            </w:r>
          </w:p>
        </w:tc>
        <w:tc>
          <w:tcPr>
            <w:tcW w:w="3250" w:type="dxa"/>
            <w:tcBorders>
              <w:tl2br w:val="nil"/>
              <w:tr2bl w:val="nil"/>
            </w:tcBorders>
            <w:vAlign w:val="center"/>
          </w:tcPr>
          <w:p w14:paraId="22DAE6F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电加热水箱</w:t>
            </w:r>
          </w:p>
        </w:tc>
        <w:tc>
          <w:tcPr>
            <w:tcW w:w="2087" w:type="dxa"/>
            <w:tcBorders>
              <w:tl2br w:val="nil"/>
              <w:tr2bl w:val="nil"/>
            </w:tcBorders>
            <w:vAlign w:val="center"/>
          </w:tcPr>
          <w:p w14:paraId="5A4BA4B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rPr>
              <w:t>1000</w:t>
            </w:r>
            <w:r>
              <w:rPr>
                <w:rFonts w:hint="default" w:ascii="Times New Roman" w:hAnsi="Times New Roman" w:eastAsia="仿宋" w:cs="Times New Roman"/>
                <w:color w:val="auto"/>
                <w:spacing w:val="0"/>
                <w:w w:val="100"/>
                <w:kern w:val="0"/>
                <w:position w:val="0"/>
                <w:sz w:val="21"/>
                <w:szCs w:val="21"/>
                <w:highlight w:val="none"/>
              </w:rPr>
              <w:t>升</w:t>
            </w:r>
          </w:p>
        </w:tc>
        <w:tc>
          <w:tcPr>
            <w:tcW w:w="638" w:type="dxa"/>
            <w:tcBorders>
              <w:tl2br w:val="nil"/>
              <w:tr2bl w:val="nil"/>
            </w:tcBorders>
            <w:vAlign w:val="center"/>
          </w:tcPr>
          <w:p w14:paraId="3F8BCD4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个</w:t>
            </w:r>
          </w:p>
        </w:tc>
        <w:tc>
          <w:tcPr>
            <w:tcW w:w="750" w:type="dxa"/>
            <w:tcBorders>
              <w:tl2br w:val="nil"/>
              <w:tr2bl w:val="nil"/>
            </w:tcBorders>
            <w:vAlign w:val="center"/>
          </w:tcPr>
          <w:p w14:paraId="1A2463F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c>
          <w:tcPr>
            <w:tcW w:w="836" w:type="dxa"/>
            <w:tcBorders>
              <w:tl2br w:val="nil"/>
              <w:tr2bl w:val="nil"/>
            </w:tcBorders>
            <w:vAlign w:val="center"/>
          </w:tcPr>
          <w:p w14:paraId="0856E25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r>
      <w:tr w14:paraId="6F03BE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3CD66F0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666BEE8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4</w:t>
            </w:r>
          </w:p>
        </w:tc>
        <w:tc>
          <w:tcPr>
            <w:tcW w:w="3250" w:type="dxa"/>
            <w:tcBorders>
              <w:tl2br w:val="nil"/>
              <w:tr2bl w:val="nil"/>
            </w:tcBorders>
            <w:vAlign w:val="center"/>
          </w:tcPr>
          <w:p w14:paraId="00AD2BA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糖化罐</w:t>
            </w:r>
          </w:p>
        </w:tc>
        <w:tc>
          <w:tcPr>
            <w:tcW w:w="2087" w:type="dxa"/>
            <w:tcBorders>
              <w:tl2br w:val="nil"/>
              <w:tr2bl w:val="nil"/>
            </w:tcBorders>
            <w:vAlign w:val="center"/>
          </w:tcPr>
          <w:p w14:paraId="57880D1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rPr>
              <w:t>400</w:t>
            </w:r>
            <w:r>
              <w:rPr>
                <w:rFonts w:hint="default" w:ascii="Times New Roman" w:hAnsi="Times New Roman" w:eastAsia="仿宋" w:cs="Times New Roman"/>
                <w:color w:val="auto"/>
                <w:spacing w:val="0"/>
                <w:w w:val="100"/>
                <w:kern w:val="0"/>
                <w:position w:val="0"/>
                <w:sz w:val="21"/>
                <w:szCs w:val="21"/>
                <w:highlight w:val="none"/>
              </w:rPr>
              <w:t>0升</w:t>
            </w:r>
          </w:p>
        </w:tc>
        <w:tc>
          <w:tcPr>
            <w:tcW w:w="638" w:type="dxa"/>
            <w:tcBorders>
              <w:tl2br w:val="nil"/>
              <w:tr2bl w:val="nil"/>
            </w:tcBorders>
            <w:vAlign w:val="center"/>
          </w:tcPr>
          <w:p w14:paraId="378E8D6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个</w:t>
            </w:r>
          </w:p>
        </w:tc>
        <w:tc>
          <w:tcPr>
            <w:tcW w:w="750" w:type="dxa"/>
            <w:tcBorders>
              <w:tl2br w:val="nil"/>
              <w:tr2bl w:val="nil"/>
            </w:tcBorders>
            <w:vAlign w:val="center"/>
          </w:tcPr>
          <w:p w14:paraId="05A14DB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c>
          <w:tcPr>
            <w:tcW w:w="836" w:type="dxa"/>
            <w:tcBorders>
              <w:tl2br w:val="nil"/>
              <w:tr2bl w:val="nil"/>
            </w:tcBorders>
            <w:vAlign w:val="center"/>
          </w:tcPr>
          <w:p w14:paraId="54417A6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r>
      <w:tr w14:paraId="0909E6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497B485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6E7AA5B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5</w:t>
            </w:r>
          </w:p>
        </w:tc>
        <w:tc>
          <w:tcPr>
            <w:tcW w:w="3250" w:type="dxa"/>
            <w:tcBorders>
              <w:tl2br w:val="nil"/>
              <w:tr2bl w:val="nil"/>
            </w:tcBorders>
            <w:vAlign w:val="center"/>
          </w:tcPr>
          <w:p w14:paraId="6F6A5DC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过滤</w:t>
            </w:r>
            <w:r>
              <w:rPr>
                <w:rFonts w:hint="default" w:ascii="Times New Roman" w:hAnsi="Times New Roman" w:eastAsia="仿宋" w:cs="Times New Roman"/>
                <w:color w:val="auto"/>
                <w:spacing w:val="0"/>
                <w:w w:val="100"/>
                <w:kern w:val="0"/>
                <w:position w:val="0"/>
                <w:sz w:val="21"/>
                <w:szCs w:val="21"/>
                <w:highlight w:val="none"/>
                <w:lang w:val="en-US" w:eastAsia="zh-CN"/>
              </w:rPr>
              <w:t>罐</w:t>
            </w:r>
          </w:p>
        </w:tc>
        <w:tc>
          <w:tcPr>
            <w:tcW w:w="2087" w:type="dxa"/>
            <w:tcBorders>
              <w:tl2br w:val="nil"/>
              <w:tr2bl w:val="nil"/>
            </w:tcBorders>
            <w:vAlign w:val="center"/>
          </w:tcPr>
          <w:p w14:paraId="63008C8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rPr>
              <w:t>3500</w:t>
            </w:r>
            <w:r>
              <w:rPr>
                <w:rFonts w:hint="default" w:ascii="Times New Roman" w:hAnsi="Times New Roman" w:eastAsia="仿宋" w:cs="Times New Roman"/>
                <w:color w:val="auto"/>
                <w:spacing w:val="0"/>
                <w:w w:val="100"/>
                <w:kern w:val="0"/>
                <w:position w:val="0"/>
                <w:sz w:val="21"/>
                <w:szCs w:val="21"/>
                <w:highlight w:val="none"/>
              </w:rPr>
              <w:t>升</w:t>
            </w:r>
          </w:p>
        </w:tc>
        <w:tc>
          <w:tcPr>
            <w:tcW w:w="638" w:type="dxa"/>
            <w:tcBorders>
              <w:tl2br w:val="nil"/>
              <w:tr2bl w:val="nil"/>
            </w:tcBorders>
            <w:vAlign w:val="center"/>
          </w:tcPr>
          <w:p w14:paraId="3B6FB40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个</w:t>
            </w:r>
          </w:p>
        </w:tc>
        <w:tc>
          <w:tcPr>
            <w:tcW w:w="750" w:type="dxa"/>
            <w:tcBorders>
              <w:tl2br w:val="nil"/>
              <w:tr2bl w:val="nil"/>
            </w:tcBorders>
            <w:vAlign w:val="center"/>
          </w:tcPr>
          <w:p w14:paraId="1242738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c>
          <w:tcPr>
            <w:tcW w:w="836" w:type="dxa"/>
            <w:tcBorders>
              <w:tl2br w:val="nil"/>
              <w:tr2bl w:val="nil"/>
            </w:tcBorders>
            <w:vAlign w:val="center"/>
          </w:tcPr>
          <w:p w14:paraId="24600F3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r>
      <w:tr w14:paraId="001B9B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3A5DEF03">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56C3924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6</w:t>
            </w:r>
          </w:p>
        </w:tc>
        <w:tc>
          <w:tcPr>
            <w:tcW w:w="3250" w:type="dxa"/>
            <w:tcBorders>
              <w:tl2br w:val="nil"/>
              <w:tr2bl w:val="nil"/>
            </w:tcBorders>
            <w:vAlign w:val="center"/>
          </w:tcPr>
          <w:p w14:paraId="512D8A01">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煮沸回旋沉淀罐</w:t>
            </w:r>
          </w:p>
        </w:tc>
        <w:tc>
          <w:tcPr>
            <w:tcW w:w="2087" w:type="dxa"/>
            <w:tcBorders>
              <w:tl2br w:val="nil"/>
              <w:tr2bl w:val="nil"/>
            </w:tcBorders>
            <w:vAlign w:val="center"/>
          </w:tcPr>
          <w:p w14:paraId="04721ADD">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rPr>
              <w:t>4000</w:t>
            </w:r>
            <w:r>
              <w:rPr>
                <w:rFonts w:hint="default" w:ascii="Times New Roman" w:hAnsi="Times New Roman" w:eastAsia="仿宋" w:cs="Times New Roman"/>
                <w:color w:val="auto"/>
                <w:spacing w:val="0"/>
                <w:w w:val="100"/>
                <w:kern w:val="0"/>
                <w:position w:val="0"/>
                <w:sz w:val="21"/>
                <w:szCs w:val="21"/>
                <w:highlight w:val="none"/>
              </w:rPr>
              <w:t>升</w:t>
            </w:r>
          </w:p>
        </w:tc>
        <w:tc>
          <w:tcPr>
            <w:tcW w:w="638" w:type="dxa"/>
            <w:tcBorders>
              <w:tl2br w:val="nil"/>
              <w:tr2bl w:val="nil"/>
            </w:tcBorders>
            <w:vAlign w:val="center"/>
          </w:tcPr>
          <w:p w14:paraId="4FCDCA3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个</w:t>
            </w:r>
          </w:p>
        </w:tc>
        <w:tc>
          <w:tcPr>
            <w:tcW w:w="750" w:type="dxa"/>
            <w:tcBorders>
              <w:tl2br w:val="nil"/>
              <w:tr2bl w:val="nil"/>
            </w:tcBorders>
            <w:vAlign w:val="center"/>
          </w:tcPr>
          <w:p w14:paraId="7DCAB0A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c>
          <w:tcPr>
            <w:tcW w:w="836" w:type="dxa"/>
            <w:tcBorders>
              <w:tl2br w:val="nil"/>
              <w:tr2bl w:val="nil"/>
            </w:tcBorders>
            <w:vAlign w:val="center"/>
          </w:tcPr>
          <w:p w14:paraId="04E2F2B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r>
      <w:tr w14:paraId="4B8EF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416E83F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2877AA9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7</w:t>
            </w:r>
          </w:p>
        </w:tc>
        <w:tc>
          <w:tcPr>
            <w:tcW w:w="3250" w:type="dxa"/>
            <w:tcBorders>
              <w:tl2br w:val="nil"/>
              <w:tr2bl w:val="nil"/>
            </w:tcBorders>
            <w:vAlign w:val="center"/>
          </w:tcPr>
          <w:p w14:paraId="33B14127">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一级种子罐</w:t>
            </w:r>
          </w:p>
        </w:tc>
        <w:tc>
          <w:tcPr>
            <w:tcW w:w="2087" w:type="dxa"/>
            <w:tcBorders>
              <w:tl2br w:val="nil"/>
              <w:tr2bl w:val="nil"/>
            </w:tcBorders>
            <w:vAlign w:val="center"/>
          </w:tcPr>
          <w:p w14:paraId="5200C0CE">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75</w:t>
            </w:r>
            <w:r>
              <w:rPr>
                <w:rFonts w:hint="default" w:ascii="Times New Roman" w:hAnsi="Times New Roman" w:eastAsia="仿宋" w:cs="Times New Roman"/>
                <w:color w:val="auto"/>
                <w:spacing w:val="0"/>
                <w:w w:val="100"/>
                <w:kern w:val="0"/>
                <w:position w:val="0"/>
                <w:sz w:val="21"/>
                <w:szCs w:val="21"/>
                <w:highlight w:val="none"/>
              </w:rPr>
              <w:t>升</w:t>
            </w:r>
          </w:p>
        </w:tc>
        <w:tc>
          <w:tcPr>
            <w:tcW w:w="638" w:type="dxa"/>
            <w:tcBorders>
              <w:tl2br w:val="nil"/>
              <w:tr2bl w:val="nil"/>
            </w:tcBorders>
            <w:vAlign w:val="center"/>
          </w:tcPr>
          <w:p w14:paraId="754A2A9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个</w:t>
            </w:r>
          </w:p>
        </w:tc>
        <w:tc>
          <w:tcPr>
            <w:tcW w:w="750" w:type="dxa"/>
            <w:tcBorders>
              <w:tl2br w:val="nil"/>
              <w:tr2bl w:val="nil"/>
            </w:tcBorders>
            <w:vAlign w:val="center"/>
          </w:tcPr>
          <w:p w14:paraId="4FF9585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2</w:t>
            </w:r>
          </w:p>
        </w:tc>
        <w:tc>
          <w:tcPr>
            <w:tcW w:w="836" w:type="dxa"/>
            <w:tcBorders>
              <w:tl2br w:val="nil"/>
              <w:tr2bl w:val="nil"/>
            </w:tcBorders>
            <w:vAlign w:val="center"/>
          </w:tcPr>
          <w:p w14:paraId="5EB0A34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2</w:t>
            </w:r>
          </w:p>
        </w:tc>
      </w:tr>
      <w:tr w14:paraId="0B17F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177B460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192652C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8</w:t>
            </w:r>
          </w:p>
        </w:tc>
        <w:tc>
          <w:tcPr>
            <w:tcW w:w="3250" w:type="dxa"/>
            <w:tcBorders>
              <w:tl2br w:val="nil"/>
              <w:tr2bl w:val="nil"/>
            </w:tcBorders>
            <w:vAlign w:val="center"/>
          </w:tcPr>
          <w:p w14:paraId="15C82C14">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二级种子罐</w:t>
            </w:r>
          </w:p>
        </w:tc>
        <w:tc>
          <w:tcPr>
            <w:tcW w:w="2087" w:type="dxa"/>
            <w:tcBorders>
              <w:tl2br w:val="nil"/>
              <w:tr2bl w:val="nil"/>
            </w:tcBorders>
            <w:vAlign w:val="center"/>
          </w:tcPr>
          <w:p w14:paraId="4E9FB85C">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750</w:t>
            </w:r>
            <w:r>
              <w:rPr>
                <w:rFonts w:hint="default" w:ascii="Times New Roman" w:hAnsi="Times New Roman" w:eastAsia="仿宋" w:cs="Times New Roman"/>
                <w:color w:val="auto"/>
                <w:spacing w:val="0"/>
                <w:w w:val="100"/>
                <w:kern w:val="0"/>
                <w:position w:val="0"/>
                <w:sz w:val="21"/>
                <w:szCs w:val="21"/>
                <w:highlight w:val="none"/>
              </w:rPr>
              <w:t>升</w:t>
            </w:r>
          </w:p>
        </w:tc>
        <w:tc>
          <w:tcPr>
            <w:tcW w:w="638" w:type="dxa"/>
            <w:tcBorders>
              <w:tl2br w:val="nil"/>
              <w:tr2bl w:val="nil"/>
            </w:tcBorders>
            <w:vAlign w:val="center"/>
          </w:tcPr>
          <w:p w14:paraId="0146D8E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个</w:t>
            </w:r>
          </w:p>
        </w:tc>
        <w:tc>
          <w:tcPr>
            <w:tcW w:w="750" w:type="dxa"/>
            <w:tcBorders>
              <w:tl2br w:val="nil"/>
              <w:tr2bl w:val="nil"/>
            </w:tcBorders>
            <w:vAlign w:val="center"/>
          </w:tcPr>
          <w:p w14:paraId="2B696FF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2</w:t>
            </w:r>
          </w:p>
        </w:tc>
        <w:tc>
          <w:tcPr>
            <w:tcW w:w="836" w:type="dxa"/>
            <w:tcBorders>
              <w:tl2br w:val="nil"/>
              <w:tr2bl w:val="nil"/>
            </w:tcBorders>
            <w:vAlign w:val="center"/>
          </w:tcPr>
          <w:p w14:paraId="541C1A0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2</w:t>
            </w:r>
          </w:p>
        </w:tc>
      </w:tr>
      <w:tr w14:paraId="0D2A6E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2D0ACE0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4F6209B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9</w:t>
            </w:r>
          </w:p>
        </w:tc>
        <w:tc>
          <w:tcPr>
            <w:tcW w:w="3250" w:type="dxa"/>
            <w:tcBorders>
              <w:tl2br w:val="nil"/>
              <w:tr2bl w:val="nil"/>
            </w:tcBorders>
            <w:vAlign w:val="center"/>
          </w:tcPr>
          <w:p w14:paraId="581F746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三级发酵罐</w:t>
            </w:r>
          </w:p>
        </w:tc>
        <w:tc>
          <w:tcPr>
            <w:tcW w:w="2087" w:type="dxa"/>
            <w:tcBorders>
              <w:tl2br w:val="nil"/>
              <w:tr2bl w:val="nil"/>
            </w:tcBorders>
            <w:vAlign w:val="center"/>
          </w:tcPr>
          <w:p w14:paraId="10E329B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3</w:t>
            </w:r>
            <w:r>
              <w:rPr>
                <w:rFonts w:hint="default" w:ascii="Times New Roman" w:hAnsi="Times New Roman" w:eastAsia="仿宋" w:cs="Times New Roman"/>
                <w:color w:val="auto"/>
                <w:spacing w:val="0"/>
                <w:w w:val="100"/>
                <w:kern w:val="0"/>
                <w:position w:val="0"/>
                <w:sz w:val="21"/>
                <w:szCs w:val="21"/>
                <w:highlight w:val="none"/>
                <w:lang w:val="en-US" w:eastAsia="zh-CN"/>
              </w:rPr>
              <w:t>500</w:t>
            </w:r>
            <w:r>
              <w:rPr>
                <w:rFonts w:hint="default" w:ascii="Times New Roman" w:hAnsi="Times New Roman" w:eastAsia="仿宋" w:cs="Times New Roman"/>
                <w:color w:val="auto"/>
                <w:spacing w:val="0"/>
                <w:w w:val="100"/>
                <w:kern w:val="0"/>
                <w:position w:val="0"/>
                <w:sz w:val="21"/>
                <w:szCs w:val="21"/>
                <w:highlight w:val="none"/>
              </w:rPr>
              <w:t>升</w:t>
            </w:r>
          </w:p>
        </w:tc>
        <w:tc>
          <w:tcPr>
            <w:tcW w:w="638" w:type="dxa"/>
            <w:tcBorders>
              <w:tl2br w:val="nil"/>
              <w:tr2bl w:val="nil"/>
            </w:tcBorders>
            <w:vAlign w:val="center"/>
          </w:tcPr>
          <w:p w14:paraId="5DE7380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个</w:t>
            </w:r>
          </w:p>
        </w:tc>
        <w:tc>
          <w:tcPr>
            <w:tcW w:w="750" w:type="dxa"/>
            <w:tcBorders>
              <w:tl2br w:val="nil"/>
              <w:tr2bl w:val="nil"/>
            </w:tcBorders>
            <w:vAlign w:val="center"/>
          </w:tcPr>
          <w:p w14:paraId="5FA362F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2</w:t>
            </w:r>
          </w:p>
        </w:tc>
        <w:tc>
          <w:tcPr>
            <w:tcW w:w="836" w:type="dxa"/>
            <w:tcBorders>
              <w:tl2br w:val="nil"/>
              <w:tr2bl w:val="nil"/>
            </w:tcBorders>
            <w:vAlign w:val="center"/>
          </w:tcPr>
          <w:p w14:paraId="648B45E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2</w:t>
            </w:r>
          </w:p>
        </w:tc>
      </w:tr>
      <w:tr w14:paraId="29EB9C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4A2414C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3FB0093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10</w:t>
            </w:r>
          </w:p>
        </w:tc>
        <w:tc>
          <w:tcPr>
            <w:tcW w:w="3250" w:type="dxa"/>
            <w:tcBorders>
              <w:tl2br w:val="nil"/>
              <w:tr2bl w:val="nil"/>
            </w:tcBorders>
            <w:vAlign w:val="center"/>
          </w:tcPr>
          <w:p w14:paraId="582117B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调配罐</w:t>
            </w:r>
          </w:p>
        </w:tc>
        <w:tc>
          <w:tcPr>
            <w:tcW w:w="2087" w:type="dxa"/>
            <w:tcBorders>
              <w:tl2br w:val="nil"/>
              <w:tr2bl w:val="nil"/>
            </w:tcBorders>
            <w:vAlign w:val="center"/>
          </w:tcPr>
          <w:p w14:paraId="2781E39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3500升</w:t>
            </w:r>
          </w:p>
        </w:tc>
        <w:tc>
          <w:tcPr>
            <w:tcW w:w="638" w:type="dxa"/>
            <w:tcBorders>
              <w:tl2br w:val="nil"/>
              <w:tr2bl w:val="nil"/>
            </w:tcBorders>
            <w:vAlign w:val="center"/>
          </w:tcPr>
          <w:p w14:paraId="36E4ACD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个</w:t>
            </w:r>
          </w:p>
        </w:tc>
        <w:tc>
          <w:tcPr>
            <w:tcW w:w="750" w:type="dxa"/>
            <w:tcBorders>
              <w:tl2br w:val="nil"/>
              <w:tr2bl w:val="nil"/>
            </w:tcBorders>
            <w:vAlign w:val="center"/>
          </w:tcPr>
          <w:p w14:paraId="4568091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4</w:t>
            </w:r>
          </w:p>
        </w:tc>
        <w:tc>
          <w:tcPr>
            <w:tcW w:w="836" w:type="dxa"/>
            <w:tcBorders>
              <w:tl2br w:val="nil"/>
              <w:tr2bl w:val="nil"/>
            </w:tcBorders>
            <w:vAlign w:val="center"/>
          </w:tcPr>
          <w:p w14:paraId="501E19C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4</w:t>
            </w:r>
          </w:p>
        </w:tc>
      </w:tr>
      <w:tr w14:paraId="65CF3A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0083D21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1F1E7ED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11</w:t>
            </w:r>
          </w:p>
        </w:tc>
        <w:tc>
          <w:tcPr>
            <w:tcW w:w="3250" w:type="dxa"/>
            <w:tcBorders>
              <w:tl2br w:val="nil"/>
              <w:tr2bl w:val="nil"/>
            </w:tcBorders>
            <w:vAlign w:val="center"/>
          </w:tcPr>
          <w:p w14:paraId="08A5113A">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中转罐</w:t>
            </w:r>
          </w:p>
        </w:tc>
        <w:tc>
          <w:tcPr>
            <w:tcW w:w="2087" w:type="dxa"/>
            <w:tcBorders>
              <w:tl2br w:val="nil"/>
              <w:tr2bl w:val="nil"/>
            </w:tcBorders>
            <w:vAlign w:val="center"/>
          </w:tcPr>
          <w:p w14:paraId="29A1C20D">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ZCG-35</w:t>
            </w:r>
          </w:p>
        </w:tc>
        <w:tc>
          <w:tcPr>
            <w:tcW w:w="638" w:type="dxa"/>
            <w:tcBorders>
              <w:tl2br w:val="nil"/>
              <w:tr2bl w:val="nil"/>
            </w:tcBorders>
            <w:vAlign w:val="center"/>
          </w:tcPr>
          <w:p w14:paraId="43E1A3F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个</w:t>
            </w:r>
          </w:p>
        </w:tc>
        <w:tc>
          <w:tcPr>
            <w:tcW w:w="750" w:type="dxa"/>
            <w:tcBorders>
              <w:tl2br w:val="nil"/>
              <w:tr2bl w:val="nil"/>
            </w:tcBorders>
            <w:vAlign w:val="center"/>
          </w:tcPr>
          <w:p w14:paraId="33939AA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c>
          <w:tcPr>
            <w:tcW w:w="836" w:type="dxa"/>
            <w:tcBorders>
              <w:tl2br w:val="nil"/>
              <w:tr2bl w:val="nil"/>
            </w:tcBorders>
            <w:vAlign w:val="center"/>
          </w:tcPr>
          <w:p w14:paraId="78CBACA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r>
      <w:tr w14:paraId="59975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4CDB41A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6595FAB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12</w:t>
            </w:r>
          </w:p>
        </w:tc>
        <w:tc>
          <w:tcPr>
            <w:tcW w:w="3250" w:type="dxa"/>
            <w:tcBorders>
              <w:tl2br w:val="nil"/>
              <w:tr2bl w:val="nil"/>
            </w:tcBorders>
            <w:vAlign w:val="center"/>
          </w:tcPr>
          <w:p w14:paraId="18307A1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双联过滤器</w:t>
            </w:r>
          </w:p>
        </w:tc>
        <w:tc>
          <w:tcPr>
            <w:tcW w:w="2087" w:type="dxa"/>
            <w:tcBorders>
              <w:tl2br w:val="nil"/>
              <w:tr2bl w:val="nil"/>
            </w:tcBorders>
            <w:vAlign w:val="center"/>
          </w:tcPr>
          <w:p w14:paraId="06BE023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rPr>
              <w:t>300</w:t>
            </w:r>
          </w:p>
        </w:tc>
        <w:tc>
          <w:tcPr>
            <w:tcW w:w="638" w:type="dxa"/>
            <w:tcBorders>
              <w:tl2br w:val="nil"/>
              <w:tr2bl w:val="nil"/>
            </w:tcBorders>
            <w:vAlign w:val="center"/>
          </w:tcPr>
          <w:p w14:paraId="510F27F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个</w:t>
            </w:r>
          </w:p>
        </w:tc>
        <w:tc>
          <w:tcPr>
            <w:tcW w:w="750" w:type="dxa"/>
            <w:tcBorders>
              <w:tl2br w:val="nil"/>
              <w:tr2bl w:val="nil"/>
            </w:tcBorders>
            <w:vAlign w:val="center"/>
          </w:tcPr>
          <w:p w14:paraId="04D08B0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2</w:t>
            </w:r>
          </w:p>
        </w:tc>
        <w:tc>
          <w:tcPr>
            <w:tcW w:w="836" w:type="dxa"/>
            <w:tcBorders>
              <w:tl2br w:val="nil"/>
              <w:tr2bl w:val="nil"/>
            </w:tcBorders>
            <w:vAlign w:val="center"/>
          </w:tcPr>
          <w:p w14:paraId="1B74B5D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2</w:t>
            </w:r>
          </w:p>
        </w:tc>
      </w:tr>
      <w:tr w14:paraId="3DC282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74AC562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6D16165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13</w:t>
            </w:r>
          </w:p>
        </w:tc>
        <w:tc>
          <w:tcPr>
            <w:tcW w:w="3250" w:type="dxa"/>
            <w:tcBorders>
              <w:tl2br w:val="nil"/>
              <w:tr2bl w:val="nil"/>
            </w:tcBorders>
            <w:vAlign w:val="center"/>
          </w:tcPr>
          <w:p w14:paraId="31ED7D9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双联过滤器</w:t>
            </w:r>
          </w:p>
        </w:tc>
        <w:tc>
          <w:tcPr>
            <w:tcW w:w="2087" w:type="dxa"/>
            <w:tcBorders>
              <w:tl2br w:val="nil"/>
              <w:tr2bl w:val="nil"/>
            </w:tcBorders>
            <w:vAlign w:val="center"/>
          </w:tcPr>
          <w:p w14:paraId="1B5658A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rPr>
              <w:t>400</w:t>
            </w:r>
          </w:p>
        </w:tc>
        <w:tc>
          <w:tcPr>
            <w:tcW w:w="638" w:type="dxa"/>
            <w:tcBorders>
              <w:tl2br w:val="nil"/>
              <w:tr2bl w:val="nil"/>
            </w:tcBorders>
            <w:vAlign w:val="center"/>
          </w:tcPr>
          <w:p w14:paraId="5AB6917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个</w:t>
            </w:r>
          </w:p>
        </w:tc>
        <w:tc>
          <w:tcPr>
            <w:tcW w:w="750" w:type="dxa"/>
            <w:tcBorders>
              <w:tl2br w:val="nil"/>
              <w:tr2bl w:val="nil"/>
            </w:tcBorders>
            <w:vAlign w:val="center"/>
          </w:tcPr>
          <w:p w14:paraId="1164D1C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rPr>
              <w:t>1</w:t>
            </w:r>
          </w:p>
        </w:tc>
        <w:tc>
          <w:tcPr>
            <w:tcW w:w="836" w:type="dxa"/>
            <w:tcBorders>
              <w:tl2br w:val="nil"/>
              <w:tr2bl w:val="nil"/>
            </w:tcBorders>
            <w:vAlign w:val="center"/>
          </w:tcPr>
          <w:p w14:paraId="1D8C614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rPr>
              <w:t>1</w:t>
            </w:r>
          </w:p>
        </w:tc>
      </w:tr>
      <w:tr w14:paraId="72519E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0E6CF0B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72F7C9A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14</w:t>
            </w:r>
          </w:p>
        </w:tc>
        <w:tc>
          <w:tcPr>
            <w:tcW w:w="3250" w:type="dxa"/>
            <w:tcBorders>
              <w:tl2br w:val="nil"/>
              <w:tr2bl w:val="nil"/>
            </w:tcBorders>
            <w:vAlign w:val="center"/>
          </w:tcPr>
          <w:p w14:paraId="3EC9ED47">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 xml:space="preserve"> 多功能提取罐</w:t>
            </w:r>
          </w:p>
        </w:tc>
        <w:tc>
          <w:tcPr>
            <w:tcW w:w="2087" w:type="dxa"/>
            <w:tcBorders>
              <w:tl2br w:val="nil"/>
              <w:tr2bl w:val="nil"/>
            </w:tcBorders>
            <w:vAlign w:val="center"/>
          </w:tcPr>
          <w:p w14:paraId="0B880474">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3000L</w:t>
            </w:r>
          </w:p>
        </w:tc>
        <w:tc>
          <w:tcPr>
            <w:tcW w:w="638" w:type="dxa"/>
            <w:tcBorders>
              <w:tl2br w:val="nil"/>
              <w:tr2bl w:val="nil"/>
            </w:tcBorders>
            <w:vAlign w:val="center"/>
          </w:tcPr>
          <w:p w14:paraId="6508466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个</w:t>
            </w:r>
          </w:p>
        </w:tc>
        <w:tc>
          <w:tcPr>
            <w:tcW w:w="750" w:type="dxa"/>
            <w:tcBorders>
              <w:tl2br w:val="nil"/>
              <w:tr2bl w:val="nil"/>
            </w:tcBorders>
            <w:vAlign w:val="center"/>
          </w:tcPr>
          <w:p w14:paraId="02CC96C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rPr>
              <w:t>2</w:t>
            </w:r>
          </w:p>
        </w:tc>
        <w:tc>
          <w:tcPr>
            <w:tcW w:w="836" w:type="dxa"/>
            <w:tcBorders>
              <w:tl2br w:val="nil"/>
              <w:tr2bl w:val="nil"/>
            </w:tcBorders>
            <w:vAlign w:val="center"/>
          </w:tcPr>
          <w:p w14:paraId="2CA164A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rPr>
              <w:t>2</w:t>
            </w:r>
          </w:p>
        </w:tc>
      </w:tr>
      <w:tr w14:paraId="7A7F57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6E3F143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04BD2EF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15</w:t>
            </w:r>
          </w:p>
        </w:tc>
        <w:tc>
          <w:tcPr>
            <w:tcW w:w="3250" w:type="dxa"/>
            <w:tcBorders>
              <w:tl2br w:val="nil"/>
              <w:tr2bl w:val="nil"/>
            </w:tcBorders>
            <w:vAlign w:val="center"/>
          </w:tcPr>
          <w:p w14:paraId="0B8C381F">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密闭单体煎药机</w:t>
            </w:r>
          </w:p>
        </w:tc>
        <w:tc>
          <w:tcPr>
            <w:tcW w:w="2087" w:type="dxa"/>
            <w:tcBorders>
              <w:tl2br w:val="nil"/>
              <w:tr2bl w:val="nil"/>
            </w:tcBorders>
            <w:vAlign w:val="center"/>
          </w:tcPr>
          <w:p w14:paraId="396CA974">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YJ50</w:t>
            </w:r>
          </w:p>
        </w:tc>
        <w:tc>
          <w:tcPr>
            <w:tcW w:w="638" w:type="dxa"/>
            <w:tcBorders>
              <w:tl2br w:val="nil"/>
              <w:tr2bl w:val="nil"/>
            </w:tcBorders>
            <w:vAlign w:val="center"/>
          </w:tcPr>
          <w:p w14:paraId="141A61F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个</w:t>
            </w:r>
          </w:p>
        </w:tc>
        <w:tc>
          <w:tcPr>
            <w:tcW w:w="750" w:type="dxa"/>
            <w:tcBorders>
              <w:tl2br w:val="nil"/>
              <w:tr2bl w:val="nil"/>
            </w:tcBorders>
            <w:vAlign w:val="center"/>
          </w:tcPr>
          <w:p w14:paraId="5BA7186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c>
          <w:tcPr>
            <w:tcW w:w="836" w:type="dxa"/>
            <w:tcBorders>
              <w:tl2br w:val="nil"/>
              <w:tr2bl w:val="nil"/>
            </w:tcBorders>
            <w:vAlign w:val="center"/>
          </w:tcPr>
          <w:p w14:paraId="656F783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r>
      <w:tr w14:paraId="1C2A11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56C0547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06276F6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16</w:t>
            </w:r>
          </w:p>
        </w:tc>
        <w:tc>
          <w:tcPr>
            <w:tcW w:w="3250" w:type="dxa"/>
            <w:tcBorders>
              <w:tl2br w:val="nil"/>
              <w:tr2bl w:val="nil"/>
            </w:tcBorders>
            <w:vAlign w:val="center"/>
          </w:tcPr>
          <w:p w14:paraId="14A17844">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提取液储罐</w:t>
            </w:r>
          </w:p>
        </w:tc>
        <w:tc>
          <w:tcPr>
            <w:tcW w:w="2087" w:type="dxa"/>
            <w:tcBorders>
              <w:tl2br w:val="nil"/>
              <w:tr2bl w:val="nil"/>
            </w:tcBorders>
            <w:vAlign w:val="center"/>
          </w:tcPr>
          <w:p w14:paraId="1B4A05E0">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TCG-6</w:t>
            </w:r>
          </w:p>
        </w:tc>
        <w:tc>
          <w:tcPr>
            <w:tcW w:w="638" w:type="dxa"/>
            <w:tcBorders>
              <w:tl2br w:val="nil"/>
              <w:tr2bl w:val="nil"/>
            </w:tcBorders>
            <w:vAlign w:val="center"/>
          </w:tcPr>
          <w:p w14:paraId="316A59A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个</w:t>
            </w:r>
          </w:p>
        </w:tc>
        <w:tc>
          <w:tcPr>
            <w:tcW w:w="750" w:type="dxa"/>
            <w:tcBorders>
              <w:tl2br w:val="nil"/>
              <w:tr2bl w:val="nil"/>
            </w:tcBorders>
            <w:vAlign w:val="center"/>
          </w:tcPr>
          <w:p w14:paraId="2FD9DAF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c>
          <w:tcPr>
            <w:tcW w:w="836" w:type="dxa"/>
            <w:tcBorders>
              <w:tl2br w:val="nil"/>
              <w:tr2bl w:val="nil"/>
            </w:tcBorders>
            <w:vAlign w:val="center"/>
          </w:tcPr>
          <w:p w14:paraId="34FA89C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r>
      <w:tr w14:paraId="28A754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60A54B1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26A3678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17</w:t>
            </w:r>
          </w:p>
        </w:tc>
        <w:tc>
          <w:tcPr>
            <w:tcW w:w="3250" w:type="dxa"/>
            <w:tcBorders>
              <w:tl2br w:val="nil"/>
              <w:tr2bl w:val="nil"/>
            </w:tcBorders>
            <w:vAlign w:val="center"/>
          </w:tcPr>
          <w:p w14:paraId="095314BA">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暂存罐</w:t>
            </w:r>
          </w:p>
        </w:tc>
        <w:tc>
          <w:tcPr>
            <w:tcW w:w="2087" w:type="dxa"/>
            <w:tcBorders>
              <w:tl2br w:val="nil"/>
              <w:tr2bl w:val="nil"/>
            </w:tcBorders>
            <w:vAlign w:val="center"/>
          </w:tcPr>
          <w:p w14:paraId="35C68BCA">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CG-2</w:t>
            </w:r>
          </w:p>
        </w:tc>
        <w:tc>
          <w:tcPr>
            <w:tcW w:w="638" w:type="dxa"/>
            <w:tcBorders>
              <w:tl2br w:val="nil"/>
              <w:tr2bl w:val="nil"/>
            </w:tcBorders>
            <w:vAlign w:val="center"/>
          </w:tcPr>
          <w:p w14:paraId="420F1C5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个</w:t>
            </w:r>
          </w:p>
        </w:tc>
        <w:tc>
          <w:tcPr>
            <w:tcW w:w="750" w:type="dxa"/>
            <w:tcBorders>
              <w:tl2br w:val="nil"/>
              <w:tr2bl w:val="nil"/>
            </w:tcBorders>
            <w:vAlign w:val="center"/>
          </w:tcPr>
          <w:p w14:paraId="307A04F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c>
          <w:tcPr>
            <w:tcW w:w="836" w:type="dxa"/>
            <w:tcBorders>
              <w:tl2br w:val="nil"/>
              <w:tr2bl w:val="nil"/>
            </w:tcBorders>
            <w:vAlign w:val="center"/>
          </w:tcPr>
          <w:p w14:paraId="0063F16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r>
      <w:tr w14:paraId="55BE71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560929F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73E7F5C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18</w:t>
            </w:r>
          </w:p>
        </w:tc>
        <w:tc>
          <w:tcPr>
            <w:tcW w:w="3250" w:type="dxa"/>
            <w:tcBorders>
              <w:tl2br w:val="nil"/>
              <w:tr2bl w:val="nil"/>
            </w:tcBorders>
            <w:vAlign w:val="center"/>
          </w:tcPr>
          <w:p w14:paraId="491870E3">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立式超声波洗瓶机</w:t>
            </w:r>
          </w:p>
        </w:tc>
        <w:tc>
          <w:tcPr>
            <w:tcW w:w="2087" w:type="dxa"/>
            <w:tcBorders>
              <w:tl2br w:val="nil"/>
              <w:tr2bl w:val="nil"/>
            </w:tcBorders>
            <w:vAlign w:val="center"/>
          </w:tcPr>
          <w:p w14:paraId="6BD97F59">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KLCK40</w:t>
            </w:r>
          </w:p>
        </w:tc>
        <w:tc>
          <w:tcPr>
            <w:tcW w:w="638" w:type="dxa"/>
            <w:tcBorders>
              <w:tl2br w:val="nil"/>
              <w:tr2bl w:val="nil"/>
            </w:tcBorders>
            <w:vAlign w:val="center"/>
          </w:tcPr>
          <w:p w14:paraId="51771DB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个</w:t>
            </w:r>
          </w:p>
        </w:tc>
        <w:tc>
          <w:tcPr>
            <w:tcW w:w="750" w:type="dxa"/>
            <w:tcBorders>
              <w:tl2br w:val="nil"/>
              <w:tr2bl w:val="nil"/>
            </w:tcBorders>
            <w:vAlign w:val="center"/>
          </w:tcPr>
          <w:p w14:paraId="19C1270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c>
          <w:tcPr>
            <w:tcW w:w="836" w:type="dxa"/>
            <w:tcBorders>
              <w:tl2br w:val="nil"/>
              <w:tr2bl w:val="nil"/>
            </w:tcBorders>
            <w:vAlign w:val="center"/>
          </w:tcPr>
          <w:p w14:paraId="60EAF64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r>
      <w:tr w14:paraId="292040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1883560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295F2F8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19</w:t>
            </w:r>
          </w:p>
        </w:tc>
        <w:tc>
          <w:tcPr>
            <w:tcW w:w="3250" w:type="dxa"/>
            <w:tcBorders>
              <w:tl2br w:val="nil"/>
              <w:tr2bl w:val="nil"/>
            </w:tcBorders>
            <w:vAlign w:val="center"/>
          </w:tcPr>
          <w:p w14:paraId="64295ED4">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热风循环隧道灭菌烘箱</w:t>
            </w:r>
          </w:p>
        </w:tc>
        <w:tc>
          <w:tcPr>
            <w:tcW w:w="2087" w:type="dxa"/>
            <w:tcBorders>
              <w:tl2br w:val="nil"/>
              <w:tr2bl w:val="nil"/>
            </w:tcBorders>
            <w:vAlign w:val="center"/>
          </w:tcPr>
          <w:p w14:paraId="6FD209D8">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KSH（R620/75）</w:t>
            </w:r>
          </w:p>
        </w:tc>
        <w:tc>
          <w:tcPr>
            <w:tcW w:w="638" w:type="dxa"/>
            <w:tcBorders>
              <w:tl2br w:val="nil"/>
              <w:tr2bl w:val="nil"/>
            </w:tcBorders>
            <w:vAlign w:val="center"/>
          </w:tcPr>
          <w:p w14:paraId="2CAC67E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个</w:t>
            </w:r>
          </w:p>
        </w:tc>
        <w:tc>
          <w:tcPr>
            <w:tcW w:w="750" w:type="dxa"/>
            <w:tcBorders>
              <w:tl2br w:val="nil"/>
              <w:tr2bl w:val="nil"/>
            </w:tcBorders>
            <w:vAlign w:val="center"/>
          </w:tcPr>
          <w:p w14:paraId="4C8BC16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c>
          <w:tcPr>
            <w:tcW w:w="836" w:type="dxa"/>
            <w:tcBorders>
              <w:tl2br w:val="nil"/>
              <w:tr2bl w:val="nil"/>
            </w:tcBorders>
            <w:vAlign w:val="center"/>
          </w:tcPr>
          <w:p w14:paraId="0C858FD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r>
      <w:tr w14:paraId="709385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5595CCC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31E3A78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20</w:t>
            </w:r>
          </w:p>
        </w:tc>
        <w:tc>
          <w:tcPr>
            <w:tcW w:w="3250" w:type="dxa"/>
            <w:tcBorders>
              <w:tl2br w:val="nil"/>
              <w:tr2bl w:val="nil"/>
            </w:tcBorders>
            <w:vAlign w:val="center"/>
          </w:tcPr>
          <w:p w14:paraId="029017B5">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缓存理瓶机</w:t>
            </w:r>
          </w:p>
        </w:tc>
        <w:tc>
          <w:tcPr>
            <w:tcW w:w="2087" w:type="dxa"/>
            <w:tcBorders>
              <w:tl2br w:val="nil"/>
              <w:tr2bl w:val="nil"/>
            </w:tcBorders>
            <w:vAlign w:val="center"/>
          </w:tcPr>
          <w:p w14:paraId="3B453AD0">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GLP03</w:t>
            </w:r>
          </w:p>
        </w:tc>
        <w:tc>
          <w:tcPr>
            <w:tcW w:w="638" w:type="dxa"/>
            <w:tcBorders>
              <w:tl2br w:val="nil"/>
              <w:tr2bl w:val="nil"/>
            </w:tcBorders>
            <w:vAlign w:val="center"/>
          </w:tcPr>
          <w:p w14:paraId="074226F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个</w:t>
            </w:r>
          </w:p>
        </w:tc>
        <w:tc>
          <w:tcPr>
            <w:tcW w:w="750" w:type="dxa"/>
            <w:tcBorders>
              <w:tl2br w:val="nil"/>
              <w:tr2bl w:val="nil"/>
            </w:tcBorders>
            <w:vAlign w:val="center"/>
          </w:tcPr>
          <w:p w14:paraId="26BC0F4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c>
          <w:tcPr>
            <w:tcW w:w="836" w:type="dxa"/>
            <w:tcBorders>
              <w:tl2br w:val="nil"/>
              <w:tr2bl w:val="nil"/>
            </w:tcBorders>
            <w:vAlign w:val="center"/>
          </w:tcPr>
          <w:p w14:paraId="179B84E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r>
      <w:tr w14:paraId="6101A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63921BF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610E2C3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21</w:t>
            </w:r>
          </w:p>
        </w:tc>
        <w:tc>
          <w:tcPr>
            <w:tcW w:w="3250" w:type="dxa"/>
            <w:tcBorders>
              <w:tl2br w:val="nil"/>
              <w:tr2bl w:val="nil"/>
            </w:tcBorders>
            <w:vAlign w:val="center"/>
          </w:tcPr>
          <w:p w14:paraId="1F32783C">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负压灌装旋盖一体机</w:t>
            </w:r>
          </w:p>
        </w:tc>
        <w:tc>
          <w:tcPr>
            <w:tcW w:w="2087" w:type="dxa"/>
            <w:tcBorders>
              <w:tl2br w:val="nil"/>
              <w:tr2bl w:val="nil"/>
            </w:tcBorders>
            <w:vAlign w:val="center"/>
          </w:tcPr>
          <w:p w14:paraId="4F0084DD">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FGXZ24/12</w:t>
            </w:r>
          </w:p>
        </w:tc>
        <w:tc>
          <w:tcPr>
            <w:tcW w:w="638" w:type="dxa"/>
            <w:tcBorders>
              <w:tl2br w:val="nil"/>
              <w:tr2bl w:val="nil"/>
            </w:tcBorders>
            <w:vAlign w:val="center"/>
          </w:tcPr>
          <w:p w14:paraId="1E2ABB6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个</w:t>
            </w:r>
          </w:p>
        </w:tc>
        <w:tc>
          <w:tcPr>
            <w:tcW w:w="750" w:type="dxa"/>
            <w:tcBorders>
              <w:tl2br w:val="nil"/>
              <w:tr2bl w:val="nil"/>
            </w:tcBorders>
            <w:vAlign w:val="center"/>
          </w:tcPr>
          <w:p w14:paraId="68607A6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c>
          <w:tcPr>
            <w:tcW w:w="836" w:type="dxa"/>
            <w:tcBorders>
              <w:tl2br w:val="nil"/>
              <w:tr2bl w:val="nil"/>
            </w:tcBorders>
            <w:vAlign w:val="center"/>
          </w:tcPr>
          <w:p w14:paraId="0CB67A2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r>
      <w:tr w14:paraId="5B52CB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0842696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1B3EDF9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22</w:t>
            </w:r>
          </w:p>
        </w:tc>
        <w:tc>
          <w:tcPr>
            <w:tcW w:w="3250" w:type="dxa"/>
            <w:tcBorders>
              <w:tl2br w:val="nil"/>
              <w:tr2bl w:val="nil"/>
            </w:tcBorders>
            <w:vAlign w:val="center"/>
          </w:tcPr>
          <w:p w14:paraId="383D237B">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列管式杀菌机</w:t>
            </w:r>
          </w:p>
        </w:tc>
        <w:tc>
          <w:tcPr>
            <w:tcW w:w="2087" w:type="dxa"/>
            <w:tcBorders>
              <w:tl2br w:val="nil"/>
              <w:tr2bl w:val="nil"/>
            </w:tcBorders>
            <w:vAlign w:val="center"/>
          </w:tcPr>
          <w:p w14:paraId="3598E4C0">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WSUHT-2</w:t>
            </w:r>
          </w:p>
        </w:tc>
        <w:tc>
          <w:tcPr>
            <w:tcW w:w="638" w:type="dxa"/>
            <w:tcBorders>
              <w:tl2br w:val="nil"/>
              <w:tr2bl w:val="nil"/>
            </w:tcBorders>
            <w:vAlign w:val="center"/>
          </w:tcPr>
          <w:p w14:paraId="31E3923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个</w:t>
            </w:r>
          </w:p>
        </w:tc>
        <w:tc>
          <w:tcPr>
            <w:tcW w:w="750" w:type="dxa"/>
            <w:tcBorders>
              <w:tl2br w:val="nil"/>
              <w:tr2bl w:val="nil"/>
            </w:tcBorders>
            <w:vAlign w:val="center"/>
          </w:tcPr>
          <w:p w14:paraId="3CC3141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c>
          <w:tcPr>
            <w:tcW w:w="836" w:type="dxa"/>
            <w:tcBorders>
              <w:tl2br w:val="nil"/>
              <w:tr2bl w:val="nil"/>
            </w:tcBorders>
            <w:vAlign w:val="center"/>
          </w:tcPr>
          <w:p w14:paraId="570DA6C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r>
      <w:tr w14:paraId="210AF5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3C48702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7714475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23</w:t>
            </w:r>
          </w:p>
        </w:tc>
        <w:tc>
          <w:tcPr>
            <w:tcW w:w="3250" w:type="dxa"/>
            <w:tcBorders>
              <w:tl2br w:val="nil"/>
              <w:tr2bl w:val="nil"/>
            </w:tcBorders>
            <w:vAlign w:val="center"/>
          </w:tcPr>
          <w:p w14:paraId="7E192778">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沸水清洗灭菌机</w:t>
            </w:r>
          </w:p>
        </w:tc>
        <w:tc>
          <w:tcPr>
            <w:tcW w:w="2087" w:type="dxa"/>
            <w:tcBorders>
              <w:tl2br w:val="nil"/>
              <w:tr2bl w:val="nil"/>
            </w:tcBorders>
            <w:vAlign w:val="center"/>
          </w:tcPr>
          <w:p w14:paraId="0A782CBB">
            <w:pPr>
              <w:keepNext w:val="0"/>
              <w:keepLines w:val="0"/>
              <w:pageBreakBefore w:val="0"/>
              <w:kinsoku/>
              <w:wordWrap/>
              <w:overflowPunct/>
              <w:topLinePunct w:val="0"/>
              <w:bidi w:val="0"/>
              <w:snapToGrid/>
              <w:spacing w:line="240" w:lineRule="auto"/>
              <w:ind w:left="0" w:leftChars="0" w:right="0" w:rightChars="0"/>
              <w:jc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w:t>
            </w:r>
          </w:p>
        </w:tc>
        <w:tc>
          <w:tcPr>
            <w:tcW w:w="638" w:type="dxa"/>
            <w:tcBorders>
              <w:tl2br w:val="nil"/>
              <w:tr2bl w:val="nil"/>
            </w:tcBorders>
            <w:vAlign w:val="center"/>
          </w:tcPr>
          <w:p w14:paraId="697C7BC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个</w:t>
            </w:r>
          </w:p>
        </w:tc>
        <w:tc>
          <w:tcPr>
            <w:tcW w:w="750" w:type="dxa"/>
            <w:tcBorders>
              <w:tl2br w:val="nil"/>
              <w:tr2bl w:val="nil"/>
            </w:tcBorders>
            <w:vAlign w:val="center"/>
          </w:tcPr>
          <w:p w14:paraId="30FA957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c>
          <w:tcPr>
            <w:tcW w:w="836" w:type="dxa"/>
            <w:tcBorders>
              <w:tl2br w:val="nil"/>
              <w:tr2bl w:val="nil"/>
            </w:tcBorders>
            <w:vAlign w:val="center"/>
          </w:tcPr>
          <w:p w14:paraId="308E105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r>
      <w:tr w14:paraId="76D881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02C3985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271B318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24</w:t>
            </w:r>
          </w:p>
        </w:tc>
        <w:tc>
          <w:tcPr>
            <w:tcW w:w="3250" w:type="dxa"/>
            <w:tcBorders>
              <w:tl2br w:val="nil"/>
              <w:tr2bl w:val="nil"/>
            </w:tcBorders>
            <w:vAlign w:val="center"/>
          </w:tcPr>
          <w:p w14:paraId="205DA8AC">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不干胶贴标机</w:t>
            </w:r>
          </w:p>
        </w:tc>
        <w:tc>
          <w:tcPr>
            <w:tcW w:w="2087" w:type="dxa"/>
            <w:tcBorders>
              <w:tl2br w:val="nil"/>
              <w:tr2bl w:val="nil"/>
            </w:tcBorders>
            <w:vAlign w:val="center"/>
          </w:tcPr>
          <w:p w14:paraId="7A755E3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w:t>
            </w:r>
          </w:p>
        </w:tc>
        <w:tc>
          <w:tcPr>
            <w:tcW w:w="638" w:type="dxa"/>
            <w:tcBorders>
              <w:tl2br w:val="nil"/>
              <w:tr2bl w:val="nil"/>
            </w:tcBorders>
            <w:vAlign w:val="center"/>
          </w:tcPr>
          <w:p w14:paraId="5C3DB4D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个</w:t>
            </w:r>
          </w:p>
        </w:tc>
        <w:tc>
          <w:tcPr>
            <w:tcW w:w="750" w:type="dxa"/>
            <w:tcBorders>
              <w:tl2br w:val="nil"/>
              <w:tr2bl w:val="nil"/>
            </w:tcBorders>
            <w:vAlign w:val="center"/>
          </w:tcPr>
          <w:p w14:paraId="7EB7C1D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c>
          <w:tcPr>
            <w:tcW w:w="836" w:type="dxa"/>
            <w:tcBorders>
              <w:tl2br w:val="nil"/>
              <w:tr2bl w:val="nil"/>
            </w:tcBorders>
            <w:vAlign w:val="center"/>
          </w:tcPr>
          <w:p w14:paraId="1E72B2C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r>
      <w:tr w14:paraId="2578C2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5DC6E30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5571FE8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25</w:t>
            </w:r>
          </w:p>
        </w:tc>
        <w:tc>
          <w:tcPr>
            <w:tcW w:w="3250" w:type="dxa"/>
            <w:tcBorders>
              <w:tl2br w:val="nil"/>
              <w:tr2bl w:val="nil"/>
            </w:tcBorders>
            <w:vAlign w:val="center"/>
          </w:tcPr>
          <w:p w14:paraId="515EB84B">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卸垛机器人</w:t>
            </w:r>
          </w:p>
        </w:tc>
        <w:tc>
          <w:tcPr>
            <w:tcW w:w="2087" w:type="dxa"/>
            <w:tcBorders>
              <w:tl2br w:val="nil"/>
              <w:tr2bl w:val="nil"/>
            </w:tcBorders>
            <w:vAlign w:val="bottom"/>
          </w:tcPr>
          <w:p w14:paraId="519B60F1">
            <w:pPr>
              <w:keepNext w:val="0"/>
              <w:keepLines w:val="0"/>
              <w:pageBreakBefore w:val="0"/>
              <w:kinsoku/>
              <w:wordWrap/>
              <w:overflowPunct/>
              <w:topLinePunct w:val="0"/>
              <w:bidi w:val="0"/>
              <w:snapToGrid/>
              <w:spacing w:line="240" w:lineRule="auto"/>
              <w:ind w:left="0" w:leftChars="0" w:right="0" w:rightChars="0"/>
              <w:jc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w:t>
            </w:r>
          </w:p>
        </w:tc>
        <w:tc>
          <w:tcPr>
            <w:tcW w:w="638" w:type="dxa"/>
            <w:tcBorders>
              <w:tl2br w:val="nil"/>
              <w:tr2bl w:val="nil"/>
            </w:tcBorders>
            <w:vAlign w:val="center"/>
          </w:tcPr>
          <w:p w14:paraId="2CCFAC4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个</w:t>
            </w:r>
          </w:p>
        </w:tc>
        <w:tc>
          <w:tcPr>
            <w:tcW w:w="750" w:type="dxa"/>
            <w:tcBorders>
              <w:tl2br w:val="nil"/>
              <w:tr2bl w:val="nil"/>
            </w:tcBorders>
            <w:vAlign w:val="bottom"/>
          </w:tcPr>
          <w:p w14:paraId="25C99D43">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bottom"/>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1</w:t>
            </w:r>
          </w:p>
        </w:tc>
        <w:tc>
          <w:tcPr>
            <w:tcW w:w="836" w:type="dxa"/>
            <w:tcBorders>
              <w:tl2br w:val="nil"/>
              <w:tr2bl w:val="nil"/>
            </w:tcBorders>
            <w:vAlign w:val="bottom"/>
          </w:tcPr>
          <w:p w14:paraId="30105E22">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bottom"/>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1</w:t>
            </w:r>
          </w:p>
        </w:tc>
      </w:tr>
      <w:tr w14:paraId="501DD4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7021E75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3C0F859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26</w:t>
            </w:r>
          </w:p>
        </w:tc>
        <w:tc>
          <w:tcPr>
            <w:tcW w:w="3250" w:type="dxa"/>
            <w:tcBorders>
              <w:tl2br w:val="nil"/>
              <w:tr2bl w:val="nil"/>
            </w:tcBorders>
            <w:vAlign w:val="center"/>
          </w:tcPr>
          <w:p w14:paraId="79A6F34D">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自动拆包机</w:t>
            </w:r>
          </w:p>
        </w:tc>
        <w:tc>
          <w:tcPr>
            <w:tcW w:w="2087" w:type="dxa"/>
            <w:tcBorders>
              <w:tl2br w:val="nil"/>
              <w:tr2bl w:val="nil"/>
            </w:tcBorders>
            <w:vAlign w:val="center"/>
          </w:tcPr>
          <w:p w14:paraId="19AB6E0B">
            <w:pPr>
              <w:keepNext w:val="0"/>
              <w:keepLines w:val="0"/>
              <w:pageBreakBefore w:val="0"/>
              <w:kinsoku/>
              <w:wordWrap/>
              <w:overflowPunct/>
              <w:topLinePunct w:val="0"/>
              <w:bidi w:val="0"/>
              <w:snapToGrid/>
              <w:spacing w:line="240" w:lineRule="auto"/>
              <w:ind w:left="0" w:leftChars="0" w:right="0" w:rightChars="0"/>
              <w:jc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w:t>
            </w:r>
          </w:p>
        </w:tc>
        <w:tc>
          <w:tcPr>
            <w:tcW w:w="638" w:type="dxa"/>
            <w:tcBorders>
              <w:tl2br w:val="nil"/>
              <w:tr2bl w:val="nil"/>
            </w:tcBorders>
            <w:vAlign w:val="center"/>
          </w:tcPr>
          <w:p w14:paraId="52A90E1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台</w:t>
            </w:r>
          </w:p>
        </w:tc>
        <w:tc>
          <w:tcPr>
            <w:tcW w:w="750" w:type="dxa"/>
            <w:tcBorders>
              <w:tl2br w:val="nil"/>
              <w:tr2bl w:val="nil"/>
            </w:tcBorders>
            <w:vAlign w:val="bottom"/>
          </w:tcPr>
          <w:p w14:paraId="3A0A1DD3">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bottom"/>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1</w:t>
            </w:r>
          </w:p>
        </w:tc>
        <w:tc>
          <w:tcPr>
            <w:tcW w:w="836" w:type="dxa"/>
            <w:tcBorders>
              <w:tl2br w:val="nil"/>
              <w:tr2bl w:val="nil"/>
            </w:tcBorders>
            <w:vAlign w:val="bottom"/>
          </w:tcPr>
          <w:p w14:paraId="54898CFD">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bottom"/>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1</w:t>
            </w:r>
          </w:p>
        </w:tc>
      </w:tr>
      <w:tr w14:paraId="5E9A82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4BAB2CE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1890240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27</w:t>
            </w:r>
          </w:p>
        </w:tc>
        <w:tc>
          <w:tcPr>
            <w:tcW w:w="3250" w:type="dxa"/>
            <w:tcBorders>
              <w:tl2br w:val="nil"/>
              <w:tr2bl w:val="nil"/>
            </w:tcBorders>
            <w:vAlign w:val="center"/>
          </w:tcPr>
          <w:p w14:paraId="24EF56A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板框过滤机</w:t>
            </w:r>
          </w:p>
        </w:tc>
        <w:tc>
          <w:tcPr>
            <w:tcW w:w="2087" w:type="dxa"/>
            <w:tcBorders>
              <w:tl2br w:val="nil"/>
              <w:tr2bl w:val="nil"/>
            </w:tcBorders>
            <w:vAlign w:val="center"/>
          </w:tcPr>
          <w:p w14:paraId="5716A31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w:t>
            </w:r>
          </w:p>
        </w:tc>
        <w:tc>
          <w:tcPr>
            <w:tcW w:w="638" w:type="dxa"/>
            <w:tcBorders>
              <w:tl2br w:val="nil"/>
              <w:tr2bl w:val="nil"/>
            </w:tcBorders>
            <w:vAlign w:val="center"/>
          </w:tcPr>
          <w:p w14:paraId="745F549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台</w:t>
            </w:r>
          </w:p>
        </w:tc>
        <w:tc>
          <w:tcPr>
            <w:tcW w:w="750" w:type="dxa"/>
            <w:tcBorders>
              <w:tl2br w:val="nil"/>
              <w:tr2bl w:val="nil"/>
            </w:tcBorders>
            <w:vAlign w:val="center"/>
          </w:tcPr>
          <w:p w14:paraId="2B11C82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c>
          <w:tcPr>
            <w:tcW w:w="836" w:type="dxa"/>
            <w:tcBorders>
              <w:tl2br w:val="nil"/>
              <w:tr2bl w:val="nil"/>
            </w:tcBorders>
            <w:vAlign w:val="center"/>
          </w:tcPr>
          <w:p w14:paraId="0E1D8F5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r>
      <w:tr w14:paraId="765BA3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08610B1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6D49BEB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28</w:t>
            </w:r>
          </w:p>
        </w:tc>
        <w:tc>
          <w:tcPr>
            <w:tcW w:w="3250" w:type="dxa"/>
            <w:tcBorders>
              <w:tl2br w:val="nil"/>
              <w:tr2bl w:val="nil"/>
            </w:tcBorders>
            <w:vAlign w:val="center"/>
          </w:tcPr>
          <w:p w14:paraId="6719DD83">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澄明度检测仪</w:t>
            </w:r>
          </w:p>
        </w:tc>
        <w:tc>
          <w:tcPr>
            <w:tcW w:w="2087" w:type="dxa"/>
            <w:tcBorders>
              <w:tl2br w:val="nil"/>
              <w:tr2bl w:val="nil"/>
            </w:tcBorders>
            <w:vAlign w:val="center"/>
          </w:tcPr>
          <w:p w14:paraId="1748D0C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w:t>
            </w:r>
          </w:p>
        </w:tc>
        <w:tc>
          <w:tcPr>
            <w:tcW w:w="638" w:type="dxa"/>
            <w:tcBorders>
              <w:tl2br w:val="nil"/>
              <w:tr2bl w:val="nil"/>
            </w:tcBorders>
            <w:vAlign w:val="center"/>
          </w:tcPr>
          <w:p w14:paraId="0AA0979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台</w:t>
            </w:r>
          </w:p>
        </w:tc>
        <w:tc>
          <w:tcPr>
            <w:tcW w:w="750" w:type="dxa"/>
            <w:tcBorders>
              <w:tl2br w:val="nil"/>
              <w:tr2bl w:val="nil"/>
            </w:tcBorders>
            <w:vAlign w:val="center"/>
          </w:tcPr>
          <w:p w14:paraId="42F314B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rPr>
              <w:t>2</w:t>
            </w:r>
          </w:p>
        </w:tc>
        <w:tc>
          <w:tcPr>
            <w:tcW w:w="836" w:type="dxa"/>
            <w:tcBorders>
              <w:tl2br w:val="nil"/>
              <w:tr2bl w:val="nil"/>
            </w:tcBorders>
            <w:vAlign w:val="center"/>
          </w:tcPr>
          <w:p w14:paraId="7153074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rPr>
              <w:t>2</w:t>
            </w:r>
          </w:p>
        </w:tc>
      </w:tr>
      <w:tr w14:paraId="67999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35AC176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0CC2785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29</w:t>
            </w:r>
          </w:p>
        </w:tc>
        <w:tc>
          <w:tcPr>
            <w:tcW w:w="3250" w:type="dxa"/>
            <w:tcBorders>
              <w:tl2br w:val="nil"/>
              <w:tr2bl w:val="nil"/>
            </w:tcBorders>
            <w:vAlign w:val="center"/>
          </w:tcPr>
          <w:p w14:paraId="04BDA409">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电子秤</w:t>
            </w:r>
          </w:p>
        </w:tc>
        <w:tc>
          <w:tcPr>
            <w:tcW w:w="2087" w:type="dxa"/>
            <w:tcBorders>
              <w:tl2br w:val="nil"/>
              <w:tr2bl w:val="nil"/>
            </w:tcBorders>
            <w:vAlign w:val="center"/>
          </w:tcPr>
          <w:p w14:paraId="646082D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w:t>
            </w:r>
          </w:p>
        </w:tc>
        <w:tc>
          <w:tcPr>
            <w:tcW w:w="638" w:type="dxa"/>
            <w:tcBorders>
              <w:tl2br w:val="nil"/>
              <w:tr2bl w:val="nil"/>
            </w:tcBorders>
            <w:vAlign w:val="center"/>
          </w:tcPr>
          <w:p w14:paraId="2BA32F7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台</w:t>
            </w:r>
          </w:p>
        </w:tc>
        <w:tc>
          <w:tcPr>
            <w:tcW w:w="750" w:type="dxa"/>
            <w:tcBorders>
              <w:tl2br w:val="nil"/>
              <w:tr2bl w:val="nil"/>
            </w:tcBorders>
            <w:vAlign w:val="center"/>
          </w:tcPr>
          <w:p w14:paraId="56D799B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c>
          <w:tcPr>
            <w:tcW w:w="836" w:type="dxa"/>
            <w:tcBorders>
              <w:tl2br w:val="nil"/>
              <w:tr2bl w:val="nil"/>
            </w:tcBorders>
            <w:vAlign w:val="center"/>
          </w:tcPr>
          <w:p w14:paraId="19CEF03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r>
      <w:tr w14:paraId="3D8097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756CBBE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31AD36D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30</w:t>
            </w:r>
          </w:p>
        </w:tc>
        <w:tc>
          <w:tcPr>
            <w:tcW w:w="3250" w:type="dxa"/>
            <w:tcBorders>
              <w:tl2br w:val="nil"/>
              <w:tr2bl w:val="nil"/>
            </w:tcBorders>
            <w:vAlign w:val="center"/>
          </w:tcPr>
          <w:p w14:paraId="01DA86B4">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电子天平</w:t>
            </w:r>
          </w:p>
        </w:tc>
        <w:tc>
          <w:tcPr>
            <w:tcW w:w="2087" w:type="dxa"/>
            <w:tcBorders>
              <w:tl2br w:val="nil"/>
              <w:tr2bl w:val="nil"/>
            </w:tcBorders>
            <w:vAlign w:val="center"/>
          </w:tcPr>
          <w:p w14:paraId="0C79D1A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w:t>
            </w:r>
          </w:p>
        </w:tc>
        <w:tc>
          <w:tcPr>
            <w:tcW w:w="638" w:type="dxa"/>
            <w:tcBorders>
              <w:tl2br w:val="nil"/>
              <w:tr2bl w:val="nil"/>
            </w:tcBorders>
            <w:vAlign w:val="center"/>
          </w:tcPr>
          <w:p w14:paraId="717FC58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台</w:t>
            </w:r>
          </w:p>
        </w:tc>
        <w:tc>
          <w:tcPr>
            <w:tcW w:w="750" w:type="dxa"/>
            <w:tcBorders>
              <w:tl2br w:val="nil"/>
              <w:tr2bl w:val="nil"/>
            </w:tcBorders>
            <w:vAlign w:val="center"/>
          </w:tcPr>
          <w:p w14:paraId="4ACE4F7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c>
          <w:tcPr>
            <w:tcW w:w="836" w:type="dxa"/>
            <w:tcBorders>
              <w:tl2br w:val="nil"/>
              <w:tr2bl w:val="nil"/>
            </w:tcBorders>
            <w:vAlign w:val="center"/>
          </w:tcPr>
          <w:p w14:paraId="766AE13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1</w:t>
            </w:r>
          </w:p>
        </w:tc>
      </w:tr>
      <w:tr w14:paraId="442608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530BAE3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4445AB4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rPr>
            </w:pPr>
            <w:r>
              <w:rPr>
                <w:rFonts w:hint="default" w:ascii="Times New Roman" w:hAnsi="Times New Roman" w:eastAsia="仿宋" w:cs="Times New Roman"/>
                <w:color w:val="auto"/>
                <w:spacing w:val="0"/>
                <w:w w:val="100"/>
                <w:kern w:val="0"/>
                <w:position w:val="0"/>
                <w:sz w:val="21"/>
                <w:szCs w:val="21"/>
                <w:highlight w:val="none"/>
              </w:rPr>
              <w:t>31</w:t>
            </w:r>
          </w:p>
        </w:tc>
        <w:tc>
          <w:tcPr>
            <w:tcW w:w="3250" w:type="dxa"/>
            <w:tcBorders>
              <w:tl2br w:val="nil"/>
              <w:tr2bl w:val="nil"/>
            </w:tcBorders>
            <w:vAlign w:val="center"/>
          </w:tcPr>
          <w:p w14:paraId="7E0CF652">
            <w:pPr>
              <w:keepNext w:val="0"/>
              <w:keepLines w:val="0"/>
              <w:pageBreakBefore w:val="0"/>
              <w:widowControl/>
              <w:suppressLineNumbers w:val="0"/>
              <w:kinsoku/>
              <w:wordWrap/>
              <w:overflowPunct/>
              <w:topLinePunct w:val="0"/>
              <w:bidi w:val="0"/>
              <w:snapToGrid/>
              <w:spacing w:line="240" w:lineRule="auto"/>
              <w:ind w:left="0" w:leftChars="0" w:right="0" w:rightChars="0"/>
              <w:jc w:val="center"/>
              <w:textAlignment w:val="center"/>
              <w:rPr>
                <w:rFonts w:hint="default" w:ascii="Times New Roman" w:hAnsi="Times New Roman" w:eastAsia="仿宋" w:cs="Times New Roman"/>
                <w:color w:val="auto"/>
                <w:spacing w:val="0"/>
                <w:w w:val="100"/>
                <w:kern w:val="0"/>
                <w:position w:val="0"/>
                <w:sz w:val="21"/>
                <w:szCs w:val="21"/>
                <w:highlight w:val="none"/>
              </w:rPr>
            </w:pPr>
            <w:r>
              <w:rPr>
                <w:rFonts w:hint="default" w:ascii="Times New Roman" w:hAnsi="Times New Roman" w:eastAsia="仿宋" w:cs="Times New Roman"/>
                <w:i w:val="0"/>
                <w:iCs w:val="0"/>
                <w:color w:val="000000"/>
                <w:kern w:val="0"/>
                <w:sz w:val="21"/>
                <w:szCs w:val="21"/>
                <w:u w:val="none"/>
                <w:lang w:val="en-US" w:eastAsia="zh-CN" w:bidi="ar"/>
              </w:rPr>
              <w:t>臭氧灭菌柜</w:t>
            </w:r>
          </w:p>
        </w:tc>
        <w:tc>
          <w:tcPr>
            <w:tcW w:w="2087" w:type="dxa"/>
            <w:tcBorders>
              <w:tl2br w:val="nil"/>
              <w:tr2bl w:val="nil"/>
            </w:tcBorders>
            <w:vAlign w:val="center"/>
          </w:tcPr>
          <w:p w14:paraId="7952DBA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rPr>
            </w:pPr>
            <w:r>
              <w:rPr>
                <w:rFonts w:hint="default" w:ascii="Times New Roman" w:hAnsi="Times New Roman" w:eastAsia="仿宋" w:cs="Times New Roman"/>
                <w:color w:val="auto"/>
                <w:spacing w:val="0"/>
                <w:w w:val="100"/>
                <w:kern w:val="0"/>
                <w:position w:val="0"/>
                <w:sz w:val="21"/>
                <w:szCs w:val="21"/>
                <w:highlight w:val="none"/>
              </w:rPr>
              <w:t>-</w:t>
            </w:r>
          </w:p>
        </w:tc>
        <w:tc>
          <w:tcPr>
            <w:tcW w:w="638" w:type="dxa"/>
            <w:tcBorders>
              <w:tl2br w:val="nil"/>
              <w:tr2bl w:val="nil"/>
            </w:tcBorders>
            <w:vAlign w:val="center"/>
          </w:tcPr>
          <w:p w14:paraId="5E2493A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kern w:val="0"/>
                <w:position w:val="0"/>
                <w:sz w:val="21"/>
                <w:szCs w:val="21"/>
                <w:highlight w:val="none"/>
              </w:rPr>
              <w:t>台</w:t>
            </w:r>
          </w:p>
        </w:tc>
        <w:tc>
          <w:tcPr>
            <w:tcW w:w="750" w:type="dxa"/>
            <w:tcBorders>
              <w:tl2br w:val="nil"/>
              <w:tr2bl w:val="nil"/>
            </w:tcBorders>
            <w:vAlign w:val="center"/>
          </w:tcPr>
          <w:p w14:paraId="1C94C25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rPr>
            </w:pPr>
            <w:r>
              <w:rPr>
                <w:rFonts w:hint="default" w:ascii="Times New Roman" w:hAnsi="Times New Roman" w:eastAsia="仿宋" w:cs="Times New Roman"/>
                <w:color w:val="auto"/>
                <w:spacing w:val="0"/>
                <w:w w:val="100"/>
                <w:kern w:val="0"/>
                <w:position w:val="0"/>
                <w:sz w:val="21"/>
                <w:szCs w:val="21"/>
                <w:highlight w:val="none"/>
              </w:rPr>
              <w:t>1</w:t>
            </w:r>
          </w:p>
        </w:tc>
        <w:tc>
          <w:tcPr>
            <w:tcW w:w="836" w:type="dxa"/>
            <w:tcBorders>
              <w:tl2br w:val="nil"/>
              <w:tr2bl w:val="nil"/>
            </w:tcBorders>
            <w:vAlign w:val="center"/>
          </w:tcPr>
          <w:p w14:paraId="2C305E0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rPr>
            </w:pPr>
            <w:r>
              <w:rPr>
                <w:rFonts w:hint="default" w:ascii="Times New Roman" w:hAnsi="Times New Roman" w:eastAsia="仿宋" w:cs="Times New Roman"/>
                <w:color w:val="auto"/>
                <w:spacing w:val="0"/>
                <w:w w:val="100"/>
                <w:kern w:val="0"/>
                <w:position w:val="0"/>
                <w:sz w:val="21"/>
                <w:szCs w:val="21"/>
                <w:highlight w:val="none"/>
              </w:rPr>
              <w:t>1</w:t>
            </w:r>
          </w:p>
        </w:tc>
      </w:tr>
      <w:tr w14:paraId="6C8A03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restart"/>
            <w:tcBorders>
              <w:tl2br w:val="nil"/>
              <w:tr2bl w:val="nil"/>
            </w:tcBorders>
            <w:vAlign w:val="center"/>
          </w:tcPr>
          <w:p w14:paraId="45EA775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z w:val="21"/>
                <w:szCs w:val="21"/>
                <w:lang w:val="en-US" w:eastAsia="zh-CN"/>
              </w:rPr>
              <w:t>实验室内设备</w:t>
            </w:r>
          </w:p>
        </w:tc>
        <w:tc>
          <w:tcPr>
            <w:tcW w:w="563" w:type="dxa"/>
            <w:tcBorders>
              <w:tl2br w:val="nil"/>
              <w:tr2bl w:val="nil"/>
            </w:tcBorders>
            <w:vAlign w:val="center"/>
          </w:tcPr>
          <w:p w14:paraId="330C85F7">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1</w:t>
            </w:r>
          </w:p>
        </w:tc>
        <w:tc>
          <w:tcPr>
            <w:tcW w:w="3250" w:type="dxa"/>
            <w:tcBorders>
              <w:tl2br w:val="nil"/>
              <w:tr2bl w:val="nil"/>
            </w:tcBorders>
            <w:vAlign w:val="center"/>
          </w:tcPr>
          <w:p w14:paraId="799754EB">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医用洁净工作台</w:t>
            </w:r>
          </w:p>
        </w:tc>
        <w:tc>
          <w:tcPr>
            <w:tcW w:w="2087" w:type="dxa"/>
            <w:tcBorders>
              <w:tl2br w:val="nil"/>
              <w:tr2bl w:val="nil"/>
            </w:tcBorders>
            <w:vAlign w:val="center"/>
          </w:tcPr>
          <w:p w14:paraId="606DDD97">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济南鑫贝西生物技术有限公司</w:t>
            </w:r>
          </w:p>
        </w:tc>
        <w:tc>
          <w:tcPr>
            <w:tcW w:w="638" w:type="dxa"/>
            <w:tcBorders>
              <w:tl2br w:val="nil"/>
              <w:tr2bl w:val="nil"/>
            </w:tcBorders>
            <w:vAlign w:val="center"/>
          </w:tcPr>
          <w:p w14:paraId="268C033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1E2D2084">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4980C7DF">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57E51F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7F5D401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4745EE09">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2</w:t>
            </w:r>
          </w:p>
        </w:tc>
        <w:tc>
          <w:tcPr>
            <w:tcW w:w="3250" w:type="dxa"/>
            <w:tcBorders>
              <w:tl2br w:val="nil"/>
              <w:tr2bl w:val="nil"/>
            </w:tcBorders>
            <w:vAlign w:val="center"/>
          </w:tcPr>
          <w:p w14:paraId="04F1E005">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医用冷藏箱</w:t>
            </w:r>
          </w:p>
        </w:tc>
        <w:tc>
          <w:tcPr>
            <w:tcW w:w="2087" w:type="dxa"/>
            <w:tcBorders>
              <w:tl2br w:val="nil"/>
              <w:tr2bl w:val="nil"/>
            </w:tcBorders>
            <w:vAlign w:val="center"/>
          </w:tcPr>
          <w:p w14:paraId="3EE45115">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合肥美的生物医疗有限公司</w:t>
            </w:r>
          </w:p>
        </w:tc>
        <w:tc>
          <w:tcPr>
            <w:tcW w:w="638" w:type="dxa"/>
            <w:tcBorders>
              <w:tl2br w:val="nil"/>
              <w:tr2bl w:val="nil"/>
            </w:tcBorders>
            <w:vAlign w:val="center"/>
          </w:tcPr>
          <w:p w14:paraId="177EAE6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7F261179">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2</w:t>
            </w:r>
          </w:p>
        </w:tc>
        <w:tc>
          <w:tcPr>
            <w:tcW w:w="836" w:type="dxa"/>
            <w:tcBorders>
              <w:tl2br w:val="nil"/>
              <w:tr2bl w:val="nil"/>
            </w:tcBorders>
            <w:vAlign w:val="center"/>
          </w:tcPr>
          <w:p w14:paraId="2A8BAA5D">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2</w:t>
            </w:r>
          </w:p>
        </w:tc>
      </w:tr>
      <w:tr w14:paraId="6D849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30151CE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424D81FD">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3</w:t>
            </w:r>
          </w:p>
        </w:tc>
        <w:tc>
          <w:tcPr>
            <w:tcW w:w="3250" w:type="dxa"/>
            <w:tcBorders>
              <w:tl2br w:val="nil"/>
              <w:tr2bl w:val="nil"/>
            </w:tcBorders>
            <w:vAlign w:val="center"/>
          </w:tcPr>
          <w:p w14:paraId="0325DCF1">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全自动菌落计数器</w:t>
            </w:r>
          </w:p>
        </w:tc>
        <w:tc>
          <w:tcPr>
            <w:tcW w:w="2087" w:type="dxa"/>
            <w:tcBorders>
              <w:tl2br w:val="nil"/>
              <w:tr2bl w:val="nil"/>
            </w:tcBorders>
            <w:vAlign w:val="center"/>
          </w:tcPr>
          <w:p w14:paraId="11A72227">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青岛明博环保科技有限公司</w:t>
            </w:r>
          </w:p>
        </w:tc>
        <w:tc>
          <w:tcPr>
            <w:tcW w:w="638" w:type="dxa"/>
            <w:tcBorders>
              <w:tl2br w:val="nil"/>
              <w:tr2bl w:val="nil"/>
            </w:tcBorders>
            <w:vAlign w:val="center"/>
          </w:tcPr>
          <w:p w14:paraId="0533556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1037C6D9">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6A9C34D6">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359E58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3E57FAF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688FF8B2">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4</w:t>
            </w:r>
          </w:p>
        </w:tc>
        <w:tc>
          <w:tcPr>
            <w:tcW w:w="3250" w:type="dxa"/>
            <w:tcBorders>
              <w:tl2br w:val="nil"/>
              <w:tr2bl w:val="nil"/>
            </w:tcBorders>
            <w:vAlign w:val="center"/>
          </w:tcPr>
          <w:p w14:paraId="46EB3E44">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数显游标卡尺</w:t>
            </w:r>
          </w:p>
        </w:tc>
        <w:tc>
          <w:tcPr>
            <w:tcW w:w="2087" w:type="dxa"/>
            <w:tcBorders>
              <w:tl2br w:val="nil"/>
              <w:tr2bl w:val="nil"/>
            </w:tcBorders>
            <w:vAlign w:val="center"/>
          </w:tcPr>
          <w:p w14:paraId="2E74B0FF">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得力集团有限公司</w:t>
            </w:r>
          </w:p>
        </w:tc>
        <w:tc>
          <w:tcPr>
            <w:tcW w:w="638" w:type="dxa"/>
            <w:tcBorders>
              <w:tl2br w:val="nil"/>
              <w:tr2bl w:val="nil"/>
            </w:tcBorders>
            <w:vAlign w:val="center"/>
          </w:tcPr>
          <w:p w14:paraId="5B87B98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01E3DCA6">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15625C3F">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4A2D6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7927FA2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56BE1FB9">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5</w:t>
            </w:r>
          </w:p>
        </w:tc>
        <w:tc>
          <w:tcPr>
            <w:tcW w:w="3250" w:type="dxa"/>
            <w:tcBorders>
              <w:tl2br w:val="nil"/>
              <w:tr2bl w:val="nil"/>
            </w:tcBorders>
            <w:vAlign w:val="center"/>
          </w:tcPr>
          <w:p w14:paraId="424073E1">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隔膜真空泵</w:t>
            </w:r>
          </w:p>
        </w:tc>
        <w:tc>
          <w:tcPr>
            <w:tcW w:w="2087" w:type="dxa"/>
            <w:tcBorders>
              <w:tl2br w:val="nil"/>
              <w:tr2bl w:val="nil"/>
            </w:tcBorders>
            <w:vAlign w:val="center"/>
          </w:tcPr>
          <w:p w14:paraId="6E44BE9E">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天津市津腾实验设备有限公司</w:t>
            </w:r>
          </w:p>
        </w:tc>
        <w:tc>
          <w:tcPr>
            <w:tcW w:w="638" w:type="dxa"/>
            <w:tcBorders>
              <w:tl2br w:val="nil"/>
              <w:tr2bl w:val="nil"/>
            </w:tcBorders>
            <w:vAlign w:val="center"/>
          </w:tcPr>
          <w:p w14:paraId="1869002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36D0C35A">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2</w:t>
            </w:r>
          </w:p>
        </w:tc>
        <w:tc>
          <w:tcPr>
            <w:tcW w:w="836" w:type="dxa"/>
            <w:tcBorders>
              <w:tl2br w:val="nil"/>
              <w:tr2bl w:val="nil"/>
            </w:tcBorders>
            <w:vAlign w:val="center"/>
          </w:tcPr>
          <w:p w14:paraId="41DEA205">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2</w:t>
            </w:r>
          </w:p>
        </w:tc>
      </w:tr>
      <w:tr w14:paraId="753A5E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0153B66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6FC35114">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6</w:t>
            </w:r>
          </w:p>
        </w:tc>
        <w:tc>
          <w:tcPr>
            <w:tcW w:w="3250" w:type="dxa"/>
            <w:tcBorders>
              <w:tl2br w:val="nil"/>
              <w:tr2bl w:val="nil"/>
            </w:tcBorders>
            <w:vAlign w:val="center"/>
          </w:tcPr>
          <w:p w14:paraId="02A43B1F">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电热恒温培养箱</w:t>
            </w:r>
          </w:p>
        </w:tc>
        <w:tc>
          <w:tcPr>
            <w:tcW w:w="2087" w:type="dxa"/>
            <w:tcBorders>
              <w:tl2br w:val="nil"/>
              <w:tr2bl w:val="nil"/>
            </w:tcBorders>
            <w:vAlign w:val="center"/>
          </w:tcPr>
          <w:p w14:paraId="0CAB3AC5">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天津市泰斯特仪器有限公司</w:t>
            </w:r>
          </w:p>
        </w:tc>
        <w:tc>
          <w:tcPr>
            <w:tcW w:w="638" w:type="dxa"/>
            <w:tcBorders>
              <w:tl2br w:val="nil"/>
              <w:tr2bl w:val="nil"/>
            </w:tcBorders>
            <w:vAlign w:val="center"/>
          </w:tcPr>
          <w:p w14:paraId="19C1C30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32CA1B69">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2</w:t>
            </w:r>
          </w:p>
        </w:tc>
        <w:tc>
          <w:tcPr>
            <w:tcW w:w="836" w:type="dxa"/>
            <w:tcBorders>
              <w:tl2br w:val="nil"/>
              <w:tr2bl w:val="nil"/>
            </w:tcBorders>
            <w:vAlign w:val="center"/>
          </w:tcPr>
          <w:p w14:paraId="3AFEBB8D">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2</w:t>
            </w:r>
          </w:p>
        </w:tc>
      </w:tr>
      <w:tr w14:paraId="77C9C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50D4F57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2B0D2AA4">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7</w:t>
            </w:r>
          </w:p>
        </w:tc>
        <w:tc>
          <w:tcPr>
            <w:tcW w:w="3250" w:type="dxa"/>
            <w:tcBorders>
              <w:tl2br w:val="nil"/>
              <w:tr2bl w:val="nil"/>
            </w:tcBorders>
            <w:vAlign w:val="center"/>
          </w:tcPr>
          <w:p w14:paraId="0B8E88EC">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高压蒸汽灭菌器</w:t>
            </w:r>
          </w:p>
        </w:tc>
        <w:tc>
          <w:tcPr>
            <w:tcW w:w="2087" w:type="dxa"/>
            <w:tcBorders>
              <w:tl2br w:val="nil"/>
              <w:tr2bl w:val="nil"/>
            </w:tcBorders>
            <w:vAlign w:val="center"/>
          </w:tcPr>
          <w:p w14:paraId="32CE4EC2">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上海博讯医疗生物仪器有限公司</w:t>
            </w:r>
          </w:p>
        </w:tc>
        <w:tc>
          <w:tcPr>
            <w:tcW w:w="638" w:type="dxa"/>
            <w:tcBorders>
              <w:tl2br w:val="nil"/>
              <w:tr2bl w:val="nil"/>
            </w:tcBorders>
            <w:vAlign w:val="center"/>
          </w:tcPr>
          <w:p w14:paraId="4D14174D">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1013142C">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602655C6">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39E888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15EF2FE3">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6D42C456">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8</w:t>
            </w:r>
          </w:p>
        </w:tc>
        <w:tc>
          <w:tcPr>
            <w:tcW w:w="3250" w:type="dxa"/>
            <w:tcBorders>
              <w:tl2br w:val="nil"/>
              <w:tr2bl w:val="nil"/>
            </w:tcBorders>
            <w:vAlign w:val="center"/>
          </w:tcPr>
          <w:p w14:paraId="0E9BCDAE">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箱式电阻炉</w:t>
            </w:r>
          </w:p>
        </w:tc>
        <w:tc>
          <w:tcPr>
            <w:tcW w:w="2087" w:type="dxa"/>
            <w:tcBorders>
              <w:tl2br w:val="nil"/>
              <w:tr2bl w:val="nil"/>
            </w:tcBorders>
            <w:vAlign w:val="center"/>
          </w:tcPr>
          <w:p w14:paraId="6E695EEB">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天津市泰斯特仪器有限公司</w:t>
            </w:r>
          </w:p>
        </w:tc>
        <w:tc>
          <w:tcPr>
            <w:tcW w:w="638" w:type="dxa"/>
            <w:tcBorders>
              <w:tl2br w:val="nil"/>
              <w:tr2bl w:val="nil"/>
            </w:tcBorders>
            <w:vAlign w:val="center"/>
          </w:tcPr>
          <w:p w14:paraId="3B1CF2AF">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4217AA6E">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5A370BC4">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25CE4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6572A2F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64ED0DA0">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9</w:t>
            </w:r>
          </w:p>
        </w:tc>
        <w:tc>
          <w:tcPr>
            <w:tcW w:w="3250" w:type="dxa"/>
            <w:tcBorders>
              <w:tl2br w:val="nil"/>
              <w:tr2bl w:val="nil"/>
            </w:tcBorders>
            <w:vAlign w:val="center"/>
          </w:tcPr>
          <w:p w14:paraId="244CB801">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电热恒温鼓风干燥箱</w:t>
            </w:r>
          </w:p>
        </w:tc>
        <w:tc>
          <w:tcPr>
            <w:tcW w:w="2087" w:type="dxa"/>
            <w:tcBorders>
              <w:tl2br w:val="nil"/>
              <w:tr2bl w:val="nil"/>
            </w:tcBorders>
            <w:vAlign w:val="center"/>
          </w:tcPr>
          <w:p w14:paraId="5C3AF6A4">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天津市泰斯特仪器有限公司</w:t>
            </w:r>
          </w:p>
        </w:tc>
        <w:tc>
          <w:tcPr>
            <w:tcW w:w="638" w:type="dxa"/>
            <w:tcBorders>
              <w:tl2br w:val="nil"/>
              <w:tr2bl w:val="nil"/>
            </w:tcBorders>
            <w:vAlign w:val="center"/>
          </w:tcPr>
          <w:p w14:paraId="122BA7A9">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7E9278D9">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2</w:t>
            </w:r>
          </w:p>
        </w:tc>
        <w:tc>
          <w:tcPr>
            <w:tcW w:w="836" w:type="dxa"/>
            <w:tcBorders>
              <w:tl2br w:val="nil"/>
              <w:tr2bl w:val="nil"/>
            </w:tcBorders>
            <w:vAlign w:val="center"/>
          </w:tcPr>
          <w:p w14:paraId="28622DB4">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2</w:t>
            </w:r>
          </w:p>
        </w:tc>
      </w:tr>
      <w:tr w14:paraId="4C34E9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6B99276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3714364C">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10</w:t>
            </w:r>
          </w:p>
        </w:tc>
        <w:tc>
          <w:tcPr>
            <w:tcW w:w="3250" w:type="dxa"/>
            <w:tcBorders>
              <w:tl2br w:val="nil"/>
              <w:tr2bl w:val="nil"/>
            </w:tcBorders>
            <w:vAlign w:val="center"/>
          </w:tcPr>
          <w:p w14:paraId="762C2086">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电热恒温水浴锅</w:t>
            </w:r>
          </w:p>
        </w:tc>
        <w:tc>
          <w:tcPr>
            <w:tcW w:w="2087" w:type="dxa"/>
            <w:tcBorders>
              <w:tl2br w:val="nil"/>
              <w:tr2bl w:val="nil"/>
            </w:tcBorders>
            <w:vAlign w:val="center"/>
          </w:tcPr>
          <w:p w14:paraId="7E072610">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天津市泰斯特仪器有限公司</w:t>
            </w:r>
          </w:p>
        </w:tc>
        <w:tc>
          <w:tcPr>
            <w:tcW w:w="638" w:type="dxa"/>
            <w:tcBorders>
              <w:tl2br w:val="nil"/>
              <w:tr2bl w:val="nil"/>
            </w:tcBorders>
            <w:vAlign w:val="center"/>
          </w:tcPr>
          <w:p w14:paraId="0A91516F">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119F2C81">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2</w:t>
            </w:r>
          </w:p>
        </w:tc>
        <w:tc>
          <w:tcPr>
            <w:tcW w:w="836" w:type="dxa"/>
            <w:tcBorders>
              <w:tl2br w:val="nil"/>
              <w:tr2bl w:val="nil"/>
            </w:tcBorders>
            <w:vAlign w:val="center"/>
          </w:tcPr>
          <w:p w14:paraId="17837125">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2</w:t>
            </w:r>
          </w:p>
        </w:tc>
      </w:tr>
      <w:tr w14:paraId="522C1D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2DF5CFB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center"/>
          </w:tcPr>
          <w:p w14:paraId="0029A021">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11</w:t>
            </w:r>
          </w:p>
        </w:tc>
        <w:tc>
          <w:tcPr>
            <w:tcW w:w="3250" w:type="dxa"/>
            <w:tcBorders>
              <w:tl2br w:val="nil"/>
              <w:tr2bl w:val="nil"/>
            </w:tcBorders>
            <w:vAlign w:val="center"/>
          </w:tcPr>
          <w:p w14:paraId="04226CBF">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超声波清洗器</w:t>
            </w:r>
          </w:p>
        </w:tc>
        <w:tc>
          <w:tcPr>
            <w:tcW w:w="2087" w:type="dxa"/>
            <w:tcBorders>
              <w:tl2br w:val="nil"/>
              <w:tr2bl w:val="nil"/>
            </w:tcBorders>
            <w:vAlign w:val="center"/>
          </w:tcPr>
          <w:p w14:paraId="52C73C5B">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昆山洁力美超声仪器有限公司</w:t>
            </w:r>
          </w:p>
        </w:tc>
        <w:tc>
          <w:tcPr>
            <w:tcW w:w="638" w:type="dxa"/>
            <w:tcBorders>
              <w:tl2br w:val="nil"/>
              <w:tr2bl w:val="nil"/>
            </w:tcBorders>
            <w:vAlign w:val="center"/>
          </w:tcPr>
          <w:p w14:paraId="799E3E9B">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1DC062A6">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4312082D">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3FC968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6F3A868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73B399DC">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12</w:t>
            </w:r>
          </w:p>
        </w:tc>
        <w:tc>
          <w:tcPr>
            <w:tcW w:w="3250" w:type="dxa"/>
            <w:tcBorders>
              <w:tl2br w:val="nil"/>
              <w:tr2bl w:val="nil"/>
            </w:tcBorders>
            <w:vAlign w:val="center"/>
          </w:tcPr>
          <w:p w14:paraId="6BD7DA3F">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高速粉碎机</w:t>
            </w:r>
          </w:p>
        </w:tc>
        <w:tc>
          <w:tcPr>
            <w:tcW w:w="2087" w:type="dxa"/>
            <w:tcBorders>
              <w:tl2br w:val="nil"/>
              <w:tr2bl w:val="nil"/>
            </w:tcBorders>
            <w:vAlign w:val="center"/>
          </w:tcPr>
          <w:p w14:paraId="351278E3">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天津市泰斯特仪器有限公司</w:t>
            </w:r>
          </w:p>
        </w:tc>
        <w:tc>
          <w:tcPr>
            <w:tcW w:w="638" w:type="dxa"/>
            <w:tcBorders>
              <w:tl2br w:val="nil"/>
              <w:tr2bl w:val="nil"/>
            </w:tcBorders>
            <w:vAlign w:val="center"/>
          </w:tcPr>
          <w:p w14:paraId="716AD004">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31D6626B">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7D1EDBC7">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57F4F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0C85A64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7F0D1A0F">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13</w:t>
            </w:r>
          </w:p>
        </w:tc>
        <w:tc>
          <w:tcPr>
            <w:tcW w:w="3250" w:type="dxa"/>
            <w:tcBorders>
              <w:tl2br w:val="nil"/>
              <w:tr2bl w:val="nil"/>
            </w:tcBorders>
            <w:vAlign w:val="center"/>
          </w:tcPr>
          <w:p w14:paraId="16BC0EF4">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电导率仪</w:t>
            </w:r>
          </w:p>
        </w:tc>
        <w:tc>
          <w:tcPr>
            <w:tcW w:w="2087" w:type="dxa"/>
            <w:tcBorders>
              <w:tl2br w:val="nil"/>
              <w:tr2bl w:val="nil"/>
            </w:tcBorders>
            <w:vAlign w:val="center"/>
          </w:tcPr>
          <w:p w14:paraId="39426BB6">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梅特勒-托利多仪器（上海）</w:t>
            </w:r>
          </w:p>
        </w:tc>
        <w:tc>
          <w:tcPr>
            <w:tcW w:w="638" w:type="dxa"/>
            <w:tcBorders>
              <w:tl2br w:val="nil"/>
              <w:tr2bl w:val="nil"/>
            </w:tcBorders>
            <w:vAlign w:val="center"/>
          </w:tcPr>
          <w:p w14:paraId="03404E93">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3A88F8E8">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5AB364FC">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00826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557FFE4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229DB34A">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14</w:t>
            </w:r>
          </w:p>
        </w:tc>
        <w:tc>
          <w:tcPr>
            <w:tcW w:w="3250" w:type="dxa"/>
            <w:tcBorders>
              <w:tl2br w:val="nil"/>
              <w:tr2bl w:val="nil"/>
            </w:tcBorders>
            <w:vAlign w:val="center"/>
          </w:tcPr>
          <w:p w14:paraId="32A6DEA5">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智能崩解仪</w:t>
            </w:r>
          </w:p>
        </w:tc>
        <w:tc>
          <w:tcPr>
            <w:tcW w:w="2087" w:type="dxa"/>
            <w:tcBorders>
              <w:tl2br w:val="nil"/>
              <w:tr2bl w:val="nil"/>
            </w:tcBorders>
            <w:vAlign w:val="center"/>
          </w:tcPr>
          <w:p w14:paraId="03B653D3">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天津市天大天发科技有限公司</w:t>
            </w:r>
          </w:p>
        </w:tc>
        <w:tc>
          <w:tcPr>
            <w:tcW w:w="638" w:type="dxa"/>
            <w:tcBorders>
              <w:tl2br w:val="nil"/>
              <w:tr2bl w:val="nil"/>
            </w:tcBorders>
            <w:vAlign w:val="center"/>
          </w:tcPr>
          <w:p w14:paraId="5EA4EA8A">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4DBB065F">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054ECD03">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0002C8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73B6313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5D95F61C">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15</w:t>
            </w:r>
          </w:p>
        </w:tc>
        <w:tc>
          <w:tcPr>
            <w:tcW w:w="3250" w:type="dxa"/>
            <w:tcBorders>
              <w:tl2br w:val="nil"/>
              <w:tr2bl w:val="nil"/>
            </w:tcBorders>
            <w:vAlign w:val="center"/>
          </w:tcPr>
          <w:p w14:paraId="02D54EBC">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强磁力搅拌器</w:t>
            </w:r>
          </w:p>
        </w:tc>
        <w:tc>
          <w:tcPr>
            <w:tcW w:w="2087" w:type="dxa"/>
            <w:tcBorders>
              <w:tl2br w:val="nil"/>
              <w:tr2bl w:val="nil"/>
            </w:tcBorders>
            <w:vAlign w:val="center"/>
          </w:tcPr>
          <w:p w14:paraId="416C75CD">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上海振荣科学仪器有限公司</w:t>
            </w:r>
          </w:p>
        </w:tc>
        <w:tc>
          <w:tcPr>
            <w:tcW w:w="638" w:type="dxa"/>
            <w:tcBorders>
              <w:tl2br w:val="nil"/>
              <w:tr2bl w:val="nil"/>
            </w:tcBorders>
            <w:vAlign w:val="center"/>
          </w:tcPr>
          <w:p w14:paraId="6A33150F">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3A1B2DB8">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5BE7E340">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1F28AC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6F12711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0A6A45D0">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16</w:t>
            </w:r>
          </w:p>
        </w:tc>
        <w:tc>
          <w:tcPr>
            <w:tcW w:w="3250" w:type="dxa"/>
            <w:tcBorders>
              <w:tl2br w:val="nil"/>
              <w:tr2bl w:val="nil"/>
            </w:tcBorders>
            <w:vAlign w:val="center"/>
          </w:tcPr>
          <w:p w14:paraId="59442DF0">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可调速漩涡混匀器</w:t>
            </w:r>
          </w:p>
        </w:tc>
        <w:tc>
          <w:tcPr>
            <w:tcW w:w="2087" w:type="dxa"/>
            <w:tcBorders>
              <w:tl2br w:val="nil"/>
              <w:tr2bl w:val="nil"/>
            </w:tcBorders>
            <w:vAlign w:val="center"/>
          </w:tcPr>
          <w:p w14:paraId="67D647B5">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苏州珀西瓦尔实验设备有限公司</w:t>
            </w:r>
          </w:p>
        </w:tc>
        <w:tc>
          <w:tcPr>
            <w:tcW w:w="638" w:type="dxa"/>
            <w:tcBorders>
              <w:tl2br w:val="nil"/>
              <w:tr2bl w:val="nil"/>
            </w:tcBorders>
            <w:vAlign w:val="center"/>
          </w:tcPr>
          <w:p w14:paraId="1D4F2A5F">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1DF15616">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305B167D">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62B60A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0272EB8A">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03F252F6">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17</w:t>
            </w:r>
          </w:p>
        </w:tc>
        <w:tc>
          <w:tcPr>
            <w:tcW w:w="3250" w:type="dxa"/>
            <w:tcBorders>
              <w:tl2br w:val="nil"/>
              <w:tr2bl w:val="nil"/>
            </w:tcBorders>
            <w:vAlign w:val="center"/>
          </w:tcPr>
          <w:p w14:paraId="24BE6856">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密封测试仪</w:t>
            </w:r>
          </w:p>
        </w:tc>
        <w:tc>
          <w:tcPr>
            <w:tcW w:w="2087" w:type="dxa"/>
            <w:tcBorders>
              <w:tl2br w:val="nil"/>
              <w:tr2bl w:val="nil"/>
            </w:tcBorders>
            <w:vAlign w:val="center"/>
          </w:tcPr>
          <w:p w14:paraId="355EB26C">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济南中诺仪器有限公司</w:t>
            </w:r>
          </w:p>
        </w:tc>
        <w:tc>
          <w:tcPr>
            <w:tcW w:w="638" w:type="dxa"/>
            <w:tcBorders>
              <w:tl2br w:val="nil"/>
              <w:tr2bl w:val="nil"/>
            </w:tcBorders>
            <w:vAlign w:val="center"/>
          </w:tcPr>
          <w:p w14:paraId="68A6C9CD">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3E41BC23">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033CE15E">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4D44B9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1C45BF8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32C8C73D">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18</w:t>
            </w:r>
          </w:p>
        </w:tc>
        <w:tc>
          <w:tcPr>
            <w:tcW w:w="3250" w:type="dxa"/>
            <w:tcBorders>
              <w:tl2br w:val="nil"/>
              <w:tr2bl w:val="nil"/>
            </w:tcBorders>
            <w:vAlign w:val="center"/>
          </w:tcPr>
          <w:p w14:paraId="4DD9DCEA">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高速离心机</w:t>
            </w:r>
          </w:p>
        </w:tc>
        <w:tc>
          <w:tcPr>
            <w:tcW w:w="2087" w:type="dxa"/>
            <w:tcBorders>
              <w:tl2br w:val="nil"/>
              <w:tr2bl w:val="nil"/>
            </w:tcBorders>
            <w:vAlign w:val="center"/>
          </w:tcPr>
          <w:p w14:paraId="7E47EF12">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上海卢湘仪离心机仪器有限公司</w:t>
            </w:r>
          </w:p>
        </w:tc>
        <w:tc>
          <w:tcPr>
            <w:tcW w:w="638" w:type="dxa"/>
            <w:tcBorders>
              <w:tl2br w:val="nil"/>
              <w:tr2bl w:val="nil"/>
            </w:tcBorders>
            <w:vAlign w:val="center"/>
          </w:tcPr>
          <w:p w14:paraId="34EFEC56">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70FC7643">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7301915A">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3A4F7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4C09490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623B46C9">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19</w:t>
            </w:r>
          </w:p>
        </w:tc>
        <w:tc>
          <w:tcPr>
            <w:tcW w:w="3250" w:type="dxa"/>
            <w:tcBorders>
              <w:tl2br w:val="nil"/>
              <w:tr2bl w:val="nil"/>
            </w:tcBorders>
            <w:vAlign w:val="center"/>
          </w:tcPr>
          <w:p w14:paraId="77BDF624">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尘埃粒子计数器</w:t>
            </w:r>
          </w:p>
        </w:tc>
        <w:tc>
          <w:tcPr>
            <w:tcW w:w="2087" w:type="dxa"/>
            <w:tcBorders>
              <w:tl2br w:val="nil"/>
              <w:tr2bl w:val="nil"/>
            </w:tcBorders>
            <w:vAlign w:val="center"/>
          </w:tcPr>
          <w:p w14:paraId="6C4FD1DE">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苏州苏净仪器自控设备有限公司</w:t>
            </w:r>
          </w:p>
        </w:tc>
        <w:tc>
          <w:tcPr>
            <w:tcW w:w="638" w:type="dxa"/>
            <w:tcBorders>
              <w:tl2br w:val="nil"/>
              <w:tr2bl w:val="nil"/>
            </w:tcBorders>
            <w:vAlign w:val="center"/>
          </w:tcPr>
          <w:p w14:paraId="63A2FE7B">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3C2105A6">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2240E4BA">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3EFA0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18AD465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1702266A">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20</w:t>
            </w:r>
          </w:p>
        </w:tc>
        <w:tc>
          <w:tcPr>
            <w:tcW w:w="3250" w:type="dxa"/>
            <w:tcBorders>
              <w:tl2br w:val="nil"/>
              <w:tr2bl w:val="nil"/>
            </w:tcBorders>
            <w:vAlign w:val="center"/>
          </w:tcPr>
          <w:p w14:paraId="5F54414D">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浮游菌采样器</w:t>
            </w:r>
          </w:p>
        </w:tc>
        <w:tc>
          <w:tcPr>
            <w:tcW w:w="2087" w:type="dxa"/>
            <w:tcBorders>
              <w:tl2br w:val="nil"/>
              <w:tr2bl w:val="nil"/>
            </w:tcBorders>
            <w:vAlign w:val="center"/>
          </w:tcPr>
          <w:p w14:paraId="68E258F6">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苏州苏净仪器自控设备有限公司</w:t>
            </w:r>
          </w:p>
        </w:tc>
        <w:tc>
          <w:tcPr>
            <w:tcW w:w="638" w:type="dxa"/>
            <w:tcBorders>
              <w:tl2br w:val="nil"/>
              <w:tr2bl w:val="nil"/>
            </w:tcBorders>
            <w:vAlign w:val="center"/>
          </w:tcPr>
          <w:p w14:paraId="6CB41DD7">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70E5058A">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18282CB5">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276B7E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74145A9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67D5F16E">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21</w:t>
            </w:r>
          </w:p>
        </w:tc>
        <w:tc>
          <w:tcPr>
            <w:tcW w:w="3250" w:type="dxa"/>
            <w:tcBorders>
              <w:tl2br w:val="nil"/>
              <w:tr2bl w:val="nil"/>
            </w:tcBorders>
            <w:vAlign w:val="center"/>
          </w:tcPr>
          <w:p w14:paraId="7E5A07D7">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电子分析天平</w:t>
            </w:r>
          </w:p>
        </w:tc>
        <w:tc>
          <w:tcPr>
            <w:tcW w:w="2087" w:type="dxa"/>
            <w:tcBorders>
              <w:tl2br w:val="nil"/>
              <w:tr2bl w:val="nil"/>
            </w:tcBorders>
            <w:vAlign w:val="center"/>
          </w:tcPr>
          <w:p w14:paraId="05D0C05B">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奥豪斯仪器（常州）有限公司</w:t>
            </w:r>
          </w:p>
        </w:tc>
        <w:tc>
          <w:tcPr>
            <w:tcW w:w="638" w:type="dxa"/>
            <w:tcBorders>
              <w:tl2br w:val="nil"/>
              <w:tr2bl w:val="nil"/>
            </w:tcBorders>
            <w:vAlign w:val="center"/>
          </w:tcPr>
          <w:p w14:paraId="43E5494A">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top"/>
          </w:tcPr>
          <w:p w14:paraId="17E3B8BD">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2</w:t>
            </w:r>
          </w:p>
        </w:tc>
        <w:tc>
          <w:tcPr>
            <w:tcW w:w="836" w:type="dxa"/>
            <w:tcBorders>
              <w:tl2br w:val="nil"/>
              <w:tr2bl w:val="nil"/>
            </w:tcBorders>
            <w:vAlign w:val="top"/>
          </w:tcPr>
          <w:p w14:paraId="28DCFBEB">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2</w:t>
            </w:r>
          </w:p>
        </w:tc>
      </w:tr>
      <w:tr w14:paraId="1AFD17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01CD9AC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0FF77ECD">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22</w:t>
            </w:r>
          </w:p>
        </w:tc>
        <w:tc>
          <w:tcPr>
            <w:tcW w:w="3250" w:type="dxa"/>
            <w:tcBorders>
              <w:tl2br w:val="nil"/>
              <w:tr2bl w:val="nil"/>
            </w:tcBorders>
            <w:vAlign w:val="center"/>
          </w:tcPr>
          <w:p w14:paraId="68EB2DD5">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电子天平</w:t>
            </w:r>
          </w:p>
        </w:tc>
        <w:tc>
          <w:tcPr>
            <w:tcW w:w="2087" w:type="dxa"/>
            <w:tcBorders>
              <w:tl2br w:val="nil"/>
              <w:tr2bl w:val="nil"/>
            </w:tcBorders>
            <w:vAlign w:val="center"/>
          </w:tcPr>
          <w:p w14:paraId="2B513E2E">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上海舜宇恒平科学仪器有限公司</w:t>
            </w:r>
          </w:p>
        </w:tc>
        <w:tc>
          <w:tcPr>
            <w:tcW w:w="638" w:type="dxa"/>
            <w:tcBorders>
              <w:tl2br w:val="nil"/>
              <w:tr2bl w:val="nil"/>
            </w:tcBorders>
            <w:vAlign w:val="center"/>
          </w:tcPr>
          <w:p w14:paraId="1E8FFED9">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top"/>
          </w:tcPr>
          <w:p w14:paraId="54520F64">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4</w:t>
            </w:r>
          </w:p>
        </w:tc>
        <w:tc>
          <w:tcPr>
            <w:tcW w:w="836" w:type="dxa"/>
            <w:tcBorders>
              <w:tl2br w:val="nil"/>
              <w:tr2bl w:val="nil"/>
            </w:tcBorders>
            <w:vAlign w:val="top"/>
          </w:tcPr>
          <w:p w14:paraId="4862C152">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4</w:t>
            </w:r>
          </w:p>
        </w:tc>
      </w:tr>
      <w:tr w14:paraId="3A450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70250DD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4EBF223C">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23</w:t>
            </w:r>
          </w:p>
        </w:tc>
        <w:tc>
          <w:tcPr>
            <w:tcW w:w="3250" w:type="dxa"/>
            <w:tcBorders>
              <w:tl2br w:val="nil"/>
              <w:tr2bl w:val="nil"/>
            </w:tcBorders>
            <w:vAlign w:val="center"/>
          </w:tcPr>
          <w:p w14:paraId="40B5475B">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培养振荡器</w:t>
            </w:r>
          </w:p>
        </w:tc>
        <w:tc>
          <w:tcPr>
            <w:tcW w:w="2087" w:type="dxa"/>
            <w:tcBorders>
              <w:tl2br w:val="nil"/>
              <w:tr2bl w:val="nil"/>
            </w:tcBorders>
            <w:vAlign w:val="center"/>
          </w:tcPr>
          <w:p w14:paraId="51258B12">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上海世平实验设备有限公司</w:t>
            </w:r>
          </w:p>
        </w:tc>
        <w:tc>
          <w:tcPr>
            <w:tcW w:w="638" w:type="dxa"/>
            <w:tcBorders>
              <w:tl2br w:val="nil"/>
              <w:tr2bl w:val="nil"/>
            </w:tcBorders>
            <w:vAlign w:val="center"/>
          </w:tcPr>
          <w:p w14:paraId="15F3BF71">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2B49DC98">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73B3FC60">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719377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20F3768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49C61684">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24</w:t>
            </w:r>
          </w:p>
        </w:tc>
        <w:tc>
          <w:tcPr>
            <w:tcW w:w="3250" w:type="dxa"/>
            <w:tcBorders>
              <w:tl2br w:val="nil"/>
              <w:tr2bl w:val="nil"/>
            </w:tcBorders>
            <w:vAlign w:val="center"/>
          </w:tcPr>
          <w:p w14:paraId="76EF025B">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PH计</w:t>
            </w:r>
          </w:p>
        </w:tc>
        <w:tc>
          <w:tcPr>
            <w:tcW w:w="2087" w:type="dxa"/>
            <w:tcBorders>
              <w:tl2br w:val="nil"/>
              <w:tr2bl w:val="nil"/>
            </w:tcBorders>
            <w:vAlign w:val="center"/>
          </w:tcPr>
          <w:p w14:paraId="3ED553B7">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梅特勒-托利多仪器（上海）</w:t>
            </w:r>
          </w:p>
        </w:tc>
        <w:tc>
          <w:tcPr>
            <w:tcW w:w="638" w:type="dxa"/>
            <w:tcBorders>
              <w:tl2br w:val="nil"/>
              <w:tr2bl w:val="nil"/>
            </w:tcBorders>
            <w:vAlign w:val="center"/>
          </w:tcPr>
          <w:p w14:paraId="608B8AE6">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7A52E4BE">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2A7A0ADD">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1DDD70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7C2EE31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56B1B4F8">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25</w:t>
            </w:r>
          </w:p>
        </w:tc>
        <w:tc>
          <w:tcPr>
            <w:tcW w:w="3250" w:type="dxa"/>
            <w:tcBorders>
              <w:tl2br w:val="nil"/>
              <w:tr2bl w:val="nil"/>
            </w:tcBorders>
            <w:vAlign w:val="center"/>
          </w:tcPr>
          <w:p w14:paraId="646B276F">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显微镜</w:t>
            </w:r>
          </w:p>
        </w:tc>
        <w:tc>
          <w:tcPr>
            <w:tcW w:w="2087" w:type="dxa"/>
            <w:tcBorders>
              <w:tl2br w:val="nil"/>
              <w:tr2bl w:val="nil"/>
            </w:tcBorders>
            <w:vAlign w:val="center"/>
          </w:tcPr>
          <w:p w14:paraId="3A164E46">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奥林巴斯</w:t>
            </w:r>
          </w:p>
        </w:tc>
        <w:tc>
          <w:tcPr>
            <w:tcW w:w="638" w:type="dxa"/>
            <w:tcBorders>
              <w:tl2br w:val="nil"/>
              <w:tr2bl w:val="nil"/>
            </w:tcBorders>
            <w:vAlign w:val="center"/>
          </w:tcPr>
          <w:p w14:paraId="221294F6">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6AEFA54C">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6261B0B0">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6687C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58BFB1E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7DA68D37">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26</w:t>
            </w:r>
          </w:p>
        </w:tc>
        <w:tc>
          <w:tcPr>
            <w:tcW w:w="3250" w:type="dxa"/>
            <w:tcBorders>
              <w:tl2br w:val="nil"/>
              <w:tr2bl w:val="nil"/>
            </w:tcBorders>
            <w:vAlign w:val="center"/>
          </w:tcPr>
          <w:p w14:paraId="68D94183">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电子调温万用电炉</w:t>
            </w:r>
          </w:p>
        </w:tc>
        <w:tc>
          <w:tcPr>
            <w:tcW w:w="2087" w:type="dxa"/>
            <w:tcBorders>
              <w:tl2br w:val="nil"/>
              <w:tr2bl w:val="nil"/>
            </w:tcBorders>
            <w:vAlign w:val="center"/>
          </w:tcPr>
          <w:p w14:paraId="5EB6BD69">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北京科伟永兴仪器有限公司</w:t>
            </w:r>
          </w:p>
        </w:tc>
        <w:tc>
          <w:tcPr>
            <w:tcW w:w="638" w:type="dxa"/>
            <w:tcBorders>
              <w:tl2br w:val="nil"/>
              <w:tr2bl w:val="nil"/>
            </w:tcBorders>
            <w:vAlign w:val="center"/>
          </w:tcPr>
          <w:p w14:paraId="3387A9E3">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6A3AC8E1">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69167026">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66964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4B79D5C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34FEAA48">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27</w:t>
            </w:r>
          </w:p>
        </w:tc>
        <w:tc>
          <w:tcPr>
            <w:tcW w:w="3250" w:type="dxa"/>
            <w:tcBorders>
              <w:tl2br w:val="nil"/>
              <w:tr2bl w:val="nil"/>
            </w:tcBorders>
            <w:vAlign w:val="center"/>
          </w:tcPr>
          <w:p w14:paraId="672E81DE">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霉菌培养箱</w:t>
            </w:r>
          </w:p>
        </w:tc>
        <w:tc>
          <w:tcPr>
            <w:tcW w:w="2087" w:type="dxa"/>
            <w:tcBorders>
              <w:tl2br w:val="nil"/>
              <w:tr2bl w:val="nil"/>
            </w:tcBorders>
            <w:vAlign w:val="center"/>
          </w:tcPr>
          <w:p w14:paraId="7A820325">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天津市泰斯特仪器有限公司</w:t>
            </w:r>
          </w:p>
        </w:tc>
        <w:tc>
          <w:tcPr>
            <w:tcW w:w="638" w:type="dxa"/>
            <w:tcBorders>
              <w:tl2br w:val="nil"/>
              <w:tr2bl w:val="nil"/>
            </w:tcBorders>
            <w:vAlign w:val="center"/>
          </w:tcPr>
          <w:p w14:paraId="137BF7A3">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6A03CE71">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491F66B5">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433368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5A1EE1A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14E4C1DA">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28</w:t>
            </w:r>
          </w:p>
        </w:tc>
        <w:tc>
          <w:tcPr>
            <w:tcW w:w="3250" w:type="dxa"/>
            <w:tcBorders>
              <w:tl2br w:val="nil"/>
              <w:tr2bl w:val="nil"/>
            </w:tcBorders>
            <w:vAlign w:val="center"/>
          </w:tcPr>
          <w:p w14:paraId="44C95318">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药品稳定性试验箱</w:t>
            </w:r>
          </w:p>
        </w:tc>
        <w:tc>
          <w:tcPr>
            <w:tcW w:w="2087" w:type="dxa"/>
            <w:tcBorders>
              <w:tl2br w:val="nil"/>
              <w:tr2bl w:val="nil"/>
            </w:tcBorders>
            <w:vAlign w:val="center"/>
          </w:tcPr>
          <w:p w14:paraId="25557AB5">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重庆康诚永生试验设备有限公司</w:t>
            </w:r>
          </w:p>
        </w:tc>
        <w:tc>
          <w:tcPr>
            <w:tcW w:w="638" w:type="dxa"/>
            <w:tcBorders>
              <w:tl2br w:val="nil"/>
              <w:tr2bl w:val="nil"/>
            </w:tcBorders>
            <w:vAlign w:val="center"/>
          </w:tcPr>
          <w:p w14:paraId="7BBBE2C1">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5CDF3432">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2A5E1198">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2B1E63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0935810A">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328C1068">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29</w:t>
            </w:r>
          </w:p>
        </w:tc>
        <w:tc>
          <w:tcPr>
            <w:tcW w:w="3250" w:type="dxa"/>
            <w:tcBorders>
              <w:tl2br w:val="nil"/>
              <w:tr2bl w:val="nil"/>
            </w:tcBorders>
            <w:vAlign w:val="center"/>
          </w:tcPr>
          <w:p w14:paraId="7BD69EFF">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高效液相色谱仪</w:t>
            </w:r>
          </w:p>
        </w:tc>
        <w:tc>
          <w:tcPr>
            <w:tcW w:w="2087" w:type="dxa"/>
            <w:tcBorders>
              <w:tl2br w:val="nil"/>
              <w:tr2bl w:val="nil"/>
            </w:tcBorders>
            <w:vAlign w:val="center"/>
          </w:tcPr>
          <w:p w14:paraId="1BB59A91">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安捷伦科技（中国）有限公司</w:t>
            </w:r>
          </w:p>
        </w:tc>
        <w:tc>
          <w:tcPr>
            <w:tcW w:w="638" w:type="dxa"/>
            <w:tcBorders>
              <w:tl2br w:val="nil"/>
              <w:tr2bl w:val="nil"/>
            </w:tcBorders>
            <w:vAlign w:val="center"/>
          </w:tcPr>
          <w:p w14:paraId="0848C503">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168C4736">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0FA10C65">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5819F9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22B35BC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6EBD4EF1">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30</w:t>
            </w:r>
          </w:p>
        </w:tc>
        <w:tc>
          <w:tcPr>
            <w:tcW w:w="3250" w:type="dxa"/>
            <w:tcBorders>
              <w:tl2br w:val="nil"/>
              <w:tr2bl w:val="nil"/>
            </w:tcBorders>
            <w:vAlign w:val="center"/>
          </w:tcPr>
          <w:p w14:paraId="6CCCB061">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微生物限度检查仪</w:t>
            </w:r>
          </w:p>
        </w:tc>
        <w:tc>
          <w:tcPr>
            <w:tcW w:w="2087" w:type="dxa"/>
            <w:tcBorders>
              <w:tl2br w:val="nil"/>
              <w:tr2bl w:val="nil"/>
            </w:tcBorders>
            <w:vAlign w:val="center"/>
          </w:tcPr>
          <w:p w14:paraId="09D26D26">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莱普特科学仪器（北京）有限公司</w:t>
            </w:r>
          </w:p>
        </w:tc>
        <w:tc>
          <w:tcPr>
            <w:tcW w:w="638" w:type="dxa"/>
            <w:tcBorders>
              <w:tl2br w:val="nil"/>
              <w:tr2bl w:val="nil"/>
            </w:tcBorders>
            <w:vAlign w:val="center"/>
          </w:tcPr>
          <w:p w14:paraId="07A9E423">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7B2DC711">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2E386522">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3D85A9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5F3760F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44EDC854">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31</w:t>
            </w:r>
          </w:p>
        </w:tc>
        <w:tc>
          <w:tcPr>
            <w:tcW w:w="3250" w:type="dxa"/>
            <w:tcBorders>
              <w:tl2br w:val="nil"/>
              <w:tr2bl w:val="nil"/>
            </w:tcBorders>
            <w:vAlign w:val="center"/>
          </w:tcPr>
          <w:p w14:paraId="51D45094">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微波炉</w:t>
            </w:r>
          </w:p>
        </w:tc>
        <w:tc>
          <w:tcPr>
            <w:tcW w:w="2087" w:type="dxa"/>
            <w:tcBorders>
              <w:tl2br w:val="nil"/>
              <w:tr2bl w:val="nil"/>
            </w:tcBorders>
            <w:vAlign w:val="center"/>
          </w:tcPr>
          <w:p w14:paraId="3CAF5055">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广东格兰仕微波生活电器制造有限公司</w:t>
            </w:r>
          </w:p>
        </w:tc>
        <w:tc>
          <w:tcPr>
            <w:tcW w:w="638" w:type="dxa"/>
            <w:tcBorders>
              <w:tl2br w:val="nil"/>
              <w:tr2bl w:val="nil"/>
            </w:tcBorders>
            <w:vAlign w:val="center"/>
          </w:tcPr>
          <w:p w14:paraId="74C09484">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76698D2C">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5F41BDCC">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25A0B1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5F95981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5146FE89">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32</w:t>
            </w:r>
          </w:p>
        </w:tc>
        <w:tc>
          <w:tcPr>
            <w:tcW w:w="3250" w:type="dxa"/>
            <w:tcBorders>
              <w:tl2br w:val="nil"/>
              <w:tr2bl w:val="nil"/>
            </w:tcBorders>
            <w:vAlign w:val="center"/>
          </w:tcPr>
          <w:p w14:paraId="7D9853C5">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多功能电磁炉</w:t>
            </w:r>
          </w:p>
        </w:tc>
        <w:tc>
          <w:tcPr>
            <w:tcW w:w="2087" w:type="dxa"/>
            <w:tcBorders>
              <w:tl2br w:val="nil"/>
              <w:tr2bl w:val="nil"/>
            </w:tcBorders>
            <w:vAlign w:val="center"/>
          </w:tcPr>
          <w:p w14:paraId="7D4D229B">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广东美的生活电器制造有限公司</w:t>
            </w:r>
          </w:p>
        </w:tc>
        <w:tc>
          <w:tcPr>
            <w:tcW w:w="638" w:type="dxa"/>
            <w:tcBorders>
              <w:tl2br w:val="nil"/>
              <w:tr2bl w:val="nil"/>
            </w:tcBorders>
            <w:vAlign w:val="center"/>
          </w:tcPr>
          <w:p w14:paraId="1C3B0574">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2B6D5615">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1DD7B369">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4476D1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5BD277F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0BE979BF">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33</w:t>
            </w:r>
          </w:p>
        </w:tc>
        <w:tc>
          <w:tcPr>
            <w:tcW w:w="3250" w:type="dxa"/>
            <w:tcBorders>
              <w:tl2br w:val="nil"/>
              <w:tr2bl w:val="nil"/>
            </w:tcBorders>
            <w:vAlign w:val="center"/>
          </w:tcPr>
          <w:p w14:paraId="2D863A9B">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无霜冷藏冷冻箱</w:t>
            </w:r>
          </w:p>
        </w:tc>
        <w:tc>
          <w:tcPr>
            <w:tcW w:w="2087" w:type="dxa"/>
            <w:tcBorders>
              <w:tl2br w:val="nil"/>
              <w:tr2bl w:val="nil"/>
            </w:tcBorders>
            <w:vAlign w:val="center"/>
          </w:tcPr>
          <w:p w14:paraId="1D1F66AB">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海尔智家股份有限公司</w:t>
            </w:r>
          </w:p>
        </w:tc>
        <w:tc>
          <w:tcPr>
            <w:tcW w:w="638" w:type="dxa"/>
            <w:tcBorders>
              <w:tl2br w:val="nil"/>
              <w:tr2bl w:val="nil"/>
            </w:tcBorders>
            <w:vAlign w:val="center"/>
          </w:tcPr>
          <w:p w14:paraId="3D288E54">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28BD515C">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1B9A15B4">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7583A4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25039AA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62EF7989">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34</w:t>
            </w:r>
          </w:p>
        </w:tc>
        <w:tc>
          <w:tcPr>
            <w:tcW w:w="3250" w:type="dxa"/>
            <w:tcBorders>
              <w:tl2br w:val="nil"/>
              <w:tr2bl w:val="nil"/>
            </w:tcBorders>
            <w:vAlign w:val="center"/>
          </w:tcPr>
          <w:p w14:paraId="26A8CB40">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紫外可见分光光度计</w:t>
            </w:r>
          </w:p>
        </w:tc>
        <w:tc>
          <w:tcPr>
            <w:tcW w:w="2087" w:type="dxa"/>
            <w:tcBorders>
              <w:tl2br w:val="nil"/>
              <w:tr2bl w:val="nil"/>
            </w:tcBorders>
            <w:vAlign w:val="center"/>
          </w:tcPr>
          <w:p w14:paraId="639306CA">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岛津企业管理（中国）有限公司</w:t>
            </w:r>
          </w:p>
        </w:tc>
        <w:tc>
          <w:tcPr>
            <w:tcW w:w="638" w:type="dxa"/>
            <w:tcBorders>
              <w:tl2br w:val="nil"/>
              <w:tr2bl w:val="nil"/>
            </w:tcBorders>
            <w:vAlign w:val="center"/>
          </w:tcPr>
          <w:p w14:paraId="73384DF8">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428669DE">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0D0C6E62">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4B31C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31DD931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60034D59">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35</w:t>
            </w:r>
          </w:p>
        </w:tc>
        <w:tc>
          <w:tcPr>
            <w:tcW w:w="3250" w:type="dxa"/>
            <w:tcBorders>
              <w:tl2br w:val="nil"/>
              <w:tr2bl w:val="nil"/>
            </w:tcBorders>
            <w:vAlign w:val="center"/>
          </w:tcPr>
          <w:p w14:paraId="56C0F38E">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zh-CN"/>
              </w:rPr>
              <w:t>正负压无油真空泵</w:t>
            </w:r>
          </w:p>
        </w:tc>
        <w:tc>
          <w:tcPr>
            <w:tcW w:w="2087" w:type="dxa"/>
            <w:tcBorders>
              <w:tl2br w:val="nil"/>
              <w:tr2bl w:val="nil"/>
            </w:tcBorders>
            <w:vAlign w:val="center"/>
          </w:tcPr>
          <w:p w14:paraId="49BD2B3B">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莱普特科学仪器（北京）有限公司</w:t>
            </w:r>
          </w:p>
        </w:tc>
        <w:tc>
          <w:tcPr>
            <w:tcW w:w="638" w:type="dxa"/>
            <w:tcBorders>
              <w:tl2br w:val="nil"/>
              <w:tr2bl w:val="nil"/>
            </w:tcBorders>
            <w:vAlign w:val="center"/>
          </w:tcPr>
          <w:p w14:paraId="4A3577A0">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71EEEA0B">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26B20A99">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36B33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162EDFC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6E7F5F70">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36</w:t>
            </w:r>
          </w:p>
        </w:tc>
        <w:tc>
          <w:tcPr>
            <w:tcW w:w="3250" w:type="dxa"/>
            <w:tcBorders>
              <w:tl2br w:val="nil"/>
              <w:tr2bl w:val="nil"/>
            </w:tcBorders>
            <w:vAlign w:val="center"/>
          </w:tcPr>
          <w:p w14:paraId="464FA929">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水浴恒温振荡器</w:t>
            </w:r>
          </w:p>
        </w:tc>
        <w:tc>
          <w:tcPr>
            <w:tcW w:w="2087" w:type="dxa"/>
            <w:tcBorders>
              <w:tl2br w:val="nil"/>
              <w:tr2bl w:val="nil"/>
            </w:tcBorders>
            <w:vAlign w:val="center"/>
          </w:tcPr>
          <w:p w14:paraId="4AA94F84">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天津市赛得利斯实验分析仪器制造厂</w:t>
            </w:r>
          </w:p>
        </w:tc>
        <w:tc>
          <w:tcPr>
            <w:tcW w:w="638" w:type="dxa"/>
            <w:tcBorders>
              <w:tl2br w:val="nil"/>
              <w:tr2bl w:val="nil"/>
            </w:tcBorders>
            <w:vAlign w:val="center"/>
          </w:tcPr>
          <w:p w14:paraId="16B5C1E6">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03C5D640">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56960537">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09F205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05F3091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19B58130">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37</w:t>
            </w:r>
          </w:p>
        </w:tc>
        <w:tc>
          <w:tcPr>
            <w:tcW w:w="3250" w:type="dxa"/>
            <w:tcBorders>
              <w:tl2br w:val="nil"/>
              <w:tr2bl w:val="nil"/>
            </w:tcBorders>
            <w:vAlign w:val="center"/>
          </w:tcPr>
          <w:p w14:paraId="6C72D1EC">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电子天平</w:t>
            </w:r>
          </w:p>
        </w:tc>
        <w:tc>
          <w:tcPr>
            <w:tcW w:w="2087" w:type="dxa"/>
            <w:tcBorders>
              <w:tl2br w:val="nil"/>
              <w:tr2bl w:val="nil"/>
            </w:tcBorders>
            <w:vAlign w:val="center"/>
          </w:tcPr>
          <w:p w14:paraId="1B1E8A1F">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江苏帝恒高科技有限公司</w:t>
            </w:r>
          </w:p>
        </w:tc>
        <w:tc>
          <w:tcPr>
            <w:tcW w:w="638" w:type="dxa"/>
            <w:tcBorders>
              <w:tl2br w:val="nil"/>
              <w:tr2bl w:val="nil"/>
            </w:tcBorders>
            <w:vAlign w:val="center"/>
          </w:tcPr>
          <w:p w14:paraId="1F8AFA8F">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7066BCF0">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1D64147E">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4B28ED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58A2EDA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2FB7871D">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38</w:t>
            </w:r>
          </w:p>
        </w:tc>
        <w:tc>
          <w:tcPr>
            <w:tcW w:w="3250" w:type="dxa"/>
            <w:tcBorders>
              <w:tl2br w:val="nil"/>
              <w:tr2bl w:val="nil"/>
            </w:tcBorders>
            <w:vAlign w:val="center"/>
          </w:tcPr>
          <w:p w14:paraId="74E56856">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澄明度检测仪</w:t>
            </w:r>
          </w:p>
        </w:tc>
        <w:tc>
          <w:tcPr>
            <w:tcW w:w="2087" w:type="dxa"/>
            <w:tcBorders>
              <w:tl2br w:val="nil"/>
              <w:tr2bl w:val="nil"/>
            </w:tcBorders>
            <w:vAlign w:val="center"/>
          </w:tcPr>
          <w:p w14:paraId="6566CB70">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天津市精拓仪器科技有限公司</w:t>
            </w:r>
          </w:p>
        </w:tc>
        <w:tc>
          <w:tcPr>
            <w:tcW w:w="638" w:type="dxa"/>
            <w:tcBorders>
              <w:tl2br w:val="nil"/>
              <w:tr2bl w:val="nil"/>
            </w:tcBorders>
            <w:vAlign w:val="center"/>
          </w:tcPr>
          <w:p w14:paraId="7A3DFE93">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0A1FBC16">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1BF0A3E6">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3B6E6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12F56A8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11A15241">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39</w:t>
            </w:r>
          </w:p>
        </w:tc>
        <w:tc>
          <w:tcPr>
            <w:tcW w:w="3250" w:type="dxa"/>
            <w:tcBorders>
              <w:tl2br w:val="nil"/>
              <w:tr2bl w:val="nil"/>
            </w:tcBorders>
            <w:vAlign w:val="center"/>
          </w:tcPr>
          <w:p w14:paraId="32E575BE">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瓶盖扭矩仪</w:t>
            </w:r>
          </w:p>
        </w:tc>
        <w:tc>
          <w:tcPr>
            <w:tcW w:w="2087" w:type="dxa"/>
            <w:tcBorders>
              <w:tl2br w:val="nil"/>
              <w:tr2bl w:val="nil"/>
            </w:tcBorders>
            <w:vAlign w:val="center"/>
          </w:tcPr>
          <w:p w14:paraId="4667DF92">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济南辰驰试验仪器有限公司</w:t>
            </w:r>
          </w:p>
        </w:tc>
        <w:tc>
          <w:tcPr>
            <w:tcW w:w="638" w:type="dxa"/>
            <w:tcBorders>
              <w:tl2br w:val="nil"/>
              <w:tr2bl w:val="nil"/>
            </w:tcBorders>
            <w:vAlign w:val="center"/>
          </w:tcPr>
          <w:p w14:paraId="6555F44D">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14F6CE3D">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48831C6D">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1B9F8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2127610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645997CE">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40</w:t>
            </w:r>
          </w:p>
        </w:tc>
        <w:tc>
          <w:tcPr>
            <w:tcW w:w="3250" w:type="dxa"/>
            <w:tcBorders>
              <w:tl2br w:val="nil"/>
              <w:tr2bl w:val="nil"/>
            </w:tcBorders>
            <w:vAlign w:val="center"/>
          </w:tcPr>
          <w:p w14:paraId="5CA24CDD">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医用冷藏箱</w:t>
            </w:r>
          </w:p>
        </w:tc>
        <w:tc>
          <w:tcPr>
            <w:tcW w:w="2087" w:type="dxa"/>
            <w:tcBorders>
              <w:tl2br w:val="nil"/>
              <w:tr2bl w:val="nil"/>
            </w:tcBorders>
            <w:vAlign w:val="center"/>
          </w:tcPr>
          <w:p w14:paraId="3BA8DBF7">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合肥美的生物医疗有限公司</w:t>
            </w:r>
          </w:p>
        </w:tc>
        <w:tc>
          <w:tcPr>
            <w:tcW w:w="638" w:type="dxa"/>
            <w:tcBorders>
              <w:tl2br w:val="nil"/>
              <w:tr2bl w:val="nil"/>
            </w:tcBorders>
            <w:vAlign w:val="center"/>
          </w:tcPr>
          <w:p w14:paraId="6ABD64B3">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0AD3A610">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2C8A6184">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47C00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68A2DF4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3E37F130">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41</w:t>
            </w:r>
          </w:p>
        </w:tc>
        <w:tc>
          <w:tcPr>
            <w:tcW w:w="3250" w:type="dxa"/>
            <w:tcBorders>
              <w:tl2br w:val="nil"/>
              <w:tr2bl w:val="nil"/>
            </w:tcBorders>
            <w:vAlign w:val="center"/>
          </w:tcPr>
          <w:p w14:paraId="5ADAB180">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洁净工作台</w:t>
            </w:r>
          </w:p>
        </w:tc>
        <w:tc>
          <w:tcPr>
            <w:tcW w:w="2087" w:type="dxa"/>
            <w:tcBorders>
              <w:tl2br w:val="nil"/>
              <w:tr2bl w:val="nil"/>
            </w:tcBorders>
            <w:vAlign w:val="center"/>
          </w:tcPr>
          <w:p w14:paraId="3CABC570">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合肥美的生物医疗有限公司</w:t>
            </w:r>
          </w:p>
        </w:tc>
        <w:tc>
          <w:tcPr>
            <w:tcW w:w="638" w:type="dxa"/>
            <w:tcBorders>
              <w:tl2br w:val="nil"/>
              <w:tr2bl w:val="nil"/>
            </w:tcBorders>
            <w:vAlign w:val="center"/>
          </w:tcPr>
          <w:p w14:paraId="16E3B95B">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30FD7686">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1E066942">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50197D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40F090D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08C09ABC">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42</w:t>
            </w:r>
          </w:p>
        </w:tc>
        <w:tc>
          <w:tcPr>
            <w:tcW w:w="3250" w:type="dxa"/>
            <w:tcBorders>
              <w:tl2br w:val="nil"/>
              <w:tr2bl w:val="nil"/>
            </w:tcBorders>
            <w:vAlign w:val="center"/>
          </w:tcPr>
          <w:p w14:paraId="4D867818">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电子天平</w:t>
            </w:r>
          </w:p>
        </w:tc>
        <w:tc>
          <w:tcPr>
            <w:tcW w:w="2087" w:type="dxa"/>
            <w:tcBorders>
              <w:tl2br w:val="nil"/>
              <w:tr2bl w:val="nil"/>
            </w:tcBorders>
            <w:vAlign w:val="center"/>
          </w:tcPr>
          <w:p w14:paraId="027DD2E1">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常州市幸运电子设备有限公司</w:t>
            </w:r>
          </w:p>
        </w:tc>
        <w:tc>
          <w:tcPr>
            <w:tcW w:w="638" w:type="dxa"/>
            <w:tcBorders>
              <w:tl2br w:val="nil"/>
              <w:tr2bl w:val="nil"/>
            </w:tcBorders>
            <w:vAlign w:val="center"/>
          </w:tcPr>
          <w:p w14:paraId="2561883A">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2FC7B1B8">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4ADA50B4">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5A9012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3E64001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4A99AA36">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43</w:t>
            </w:r>
          </w:p>
        </w:tc>
        <w:tc>
          <w:tcPr>
            <w:tcW w:w="3250" w:type="dxa"/>
            <w:tcBorders>
              <w:tl2br w:val="nil"/>
              <w:tr2bl w:val="nil"/>
            </w:tcBorders>
            <w:vAlign w:val="center"/>
          </w:tcPr>
          <w:p w14:paraId="5A3848FC">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电子天平</w:t>
            </w:r>
          </w:p>
        </w:tc>
        <w:tc>
          <w:tcPr>
            <w:tcW w:w="2087" w:type="dxa"/>
            <w:tcBorders>
              <w:tl2br w:val="nil"/>
              <w:tr2bl w:val="nil"/>
            </w:tcBorders>
            <w:vAlign w:val="center"/>
          </w:tcPr>
          <w:p w14:paraId="0B741ED0">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艾德姆衡器（武汉）有限公司</w:t>
            </w:r>
          </w:p>
        </w:tc>
        <w:tc>
          <w:tcPr>
            <w:tcW w:w="638" w:type="dxa"/>
            <w:tcBorders>
              <w:tl2br w:val="nil"/>
              <w:tr2bl w:val="nil"/>
            </w:tcBorders>
            <w:vAlign w:val="center"/>
          </w:tcPr>
          <w:p w14:paraId="29F737E9">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630B570A">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7D1919C9">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51723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3803F84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54383EAD">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44</w:t>
            </w:r>
          </w:p>
        </w:tc>
        <w:tc>
          <w:tcPr>
            <w:tcW w:w="3250" w:type="dxa"/>
            <w:tcBorders>
              <w:tl2br w:val="nil"/>
              <w:tr2bl w:val="nil"/>
            </w:tcBorders>
            <w:vAlign w:val="center"/>
          </w:tcPr>
          <w:p w14:paraId="0483EDEE">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霉菌培养箱</w:t>
            </w:r>
          </w:p>
        </w:tc>
        <w:tc>
          <w:tcPr>
            <w:tcW w:w="2087" w:type="dxa"/>
            <w:tcBorders>
              <w:tl2br w:val="nil"/>
              <w:tr2bl w:val="nil"/>
            </w:tcBorders>
            <w:vAlign w:val="center"/>
          </w:tcPr>
          <w:p w14:paraId="707A1EFA">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天津泰斯特仪器有限公司</w:t>
            </w:r>
          </w:p>
        </w:tc>
        <w:tc>
          <w:tcPr>
            <w:tcW w:w="638" w:type="dxa"/>
            <w:tcBorders>
              <w:tl2br w:val="nil"/>
              <w:tr2bl w:val="nil"/>
            </w:tcBorders>
            <w:vAlign w:val="center"/>
          </w:tcPr>
          <w:p w14:paraId="7BC6E98F">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72B5A055">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2886F2B6">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1FF389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1750A943">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48FA40FB">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45</w:t>
            </w:r>
          </w:p>
        </w:tc>
        <w:tc>
          <w:tcPr>
            <w:tcW w:w="3250" w:type="dxa"/>
            <w:tcBorders>
              <w:tl2br w:val="nil"/>
              <w:tr2bl w:val="nil"/>
            </w:tcBorders>
            <w:vAlign w:val="center"/>
          </w:tcPr>
          <w:p w14:paraId="64C1EFEA">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立式高压蒸汽灭菌器</w:t>
            </w:r>
          </w:p>
        </w:tc>
        <w:tc>
          <w:tcPr>
            <w:tcW w:w="2087" w:type="dxa"/>
            <w:tcBorders>
              <w:tl2br w:val="nil"/>
              <w:tr2bl w:val="nil"/>
            </w:tcBorders>
            <w:vAlign w:val="center"/>
          </w:tcPr>
          <w:p w14:paraId="28E3F249">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上海申安医疗器械厂</w:t>
            </w:r>
          </w:p>
        </w:tc>
        <w:tc>
          <w:tcPr>
            <w:tcW w:w="638" w:type="dxa"/>
            <w:tcBorders>
              <w:tl2br w:val="nil"/>
              <w:tr2bl w:val="nil"/>
            </w:tcBorders>
            <w:vAlign w:val="center"/>
          </w:tcPr>
          <w:p w14:paraId="3643043D">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02D3D28D">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531178A2">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148E07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2A12B63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61015BA3">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46</w:t>
            </w:r>
          </w:p>
        </w:tc>
        <w:tc>
          <w:tcPr>
            <w:tcW w:w="3250" w:type="dxa"/>
            <w:tcBorders>
              <w:tl2br w:val="nil"/>
              <w:tr2bl w:val="nil"/>
            </w:tcBorders>
            <w:vAlign w:val="center"/>
          </w:tcPr>
          <w:p w14:paraId="7405A5A5">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便携式数显折光仪</w:t>
            </w:r>
          </w:p>
        </w:tc>
        <w:tc>
          <w:tcPr>
            <w:tcW w:w="2087" w:type="dxa"/>
            <w:tcBorders>
              <w:tl2br w:val="nil"/>
              <w:tr2bl w:val="nil"/>
            </w:tcBorders>
            <w:vAlign w:val="center"/>
          </w:tcPr>
          <w:p w14:paraId="0A5DBD4B">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ATAGO（爱拓）</w:t>
            </w:r>
          </w:p>
        </w:tc>
        <w:tc>
          <w:tcPr>
            <w:tcW w:w="638" w:type="dxa"/>
            <w:tcBorders>
              <w:tl2br w:val="nil"/>
              <w:tr2bl w:val="nil"/>
            </w:tcBorders>
            <w:vAlign w:val="center"/>
          </w:tcPr>
          <w:p w14:paraId="4D2D40A0">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204ACF62">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57401330">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r w14:paraId="7B5883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vMerge w:val="continue"/>
            <w:tcBorders>
              <w:tl2br w:val="nil"/>
              <w:tr2bl w:val="nil"/>
            </w:tcBorders>
            <w:vAlign w:val="center"/>
          </w:tcPr>
          <w:p w14:paraId="3AAB1AA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563" w:type="dxa"/>
            <w:tcBorders>
              <w:tl2br w:val="nil"/>
              <w:tr2bl w:val="nil"/>
            </w:tcBorders>
            <w:vAlign w:val="top"/>
          </w:tcPr>
          <w:p w14:paraId="3525AE18">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47</w:t>
            </w:r>
          </w:p>
        </w:tc>
        <w:tc>
          <w:tcPr>
            <w:tcW w:w="3250" w:type="dxa"/>
            <w:tcBorders>
              <w:tl2br w:val="nil"/>
              <w:tr2bl w:val="nil"/>
            </w:tcBorders>
            <w:vAlign w:val="center"/>
          </w:tcPr>
          <w:p w14:paraId="0423DDB8">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高效液相色谱仪</w:t>
            </w:r>
          </w:p>
        </w:tc>
        <w:tc>
          <w:tcPr>
            <w:tcW w:w="2087" w:type="dxa"/>
            <w:tcBorders>
              <w:tl2br w:val="nil"/>
              <w:tr2bl w:val="nil"/>
            </w:tcBorders>
            <w:vAlign w:val="center"/>
          </w:tcPr>
          <w:p w14:paraId="095B77EA">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Waters</w:t>
            </w:r>
          </w:p>
        </w:tc>
        <w:tc>
          <w:tcPr>
            <w:tcW w:w="638" w:type="dxa"/>
            <w:tcBorders>
              <w:tl2br w:val="nil"/>
              <w:tr2bl w:val="nil"/>
            </w:tcBorders>
            <w:vAlign w:val="center"/>
          </w:tcPr>
          <w:p w14:paraId="26A7485C">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kern w:val="0"/>
                <w:position w:val="0"/>
                <w:sz w:val="21"/>
                <w:szCs w:val="21"/>
                <w:highlight w:val="none"/>
                <w:lang w:val="en-US" w:eastAsia="zh-CN" w:bidi="ar-SA"/>
              </w:rPr>
              <w:t>台</w:t>
            </w:r>
          </w:p>
        </w:tc>
        <w:tc>
          <w:tcPr>
            <w:tcW w:w="750" w:type="dxa"/>
            <w:tcBorders>
              <w:tl2br w:val="nil"/>
              <w:tr2bl w:val="nil"/>
            </w:tcBorders>
            <w:vAlign w:val="center"/>
          </w:tcPr>
          <w:p w14:paraId="054A709A">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c>
          <w:tcPr>
            <w:tcW w:w="836" w:type="dxa"/>
            <w:tcBorders>
              <w:tl2br w:val="nil"/>
              <w:tr2bl w:val="nil"/>
            </w:tcBorders>
            <w:vAlign w:val="center"/>
          </w:tcPr>
          <w:p w14:paraId="49F04B60">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仿宋" w:cs="Times New Roman"/>
                <w:color w:val="auto"/>
                <w:spacing w:val="0"/>
                <w:w w:val="100"/>
                <w:kern w:val="0"/>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1</w:t>
            </w:r>
          </w:p>
        </w:tc>
      </w:tr>
    </w:tbl>
    <w:p w14:paraId="612BE2E0">
      <w:pPr>
        <w:pStyle w:val="4"/>
        <w:bidi w:val="0"/>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3.4 原辅材料</w:t>
      </w:r>
      <w:bookmarkEnd w:id="61"/>
    </w:p>
    <w:p w14:paraId="50DFB701">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项目所用原辅材料及用量见表3-4</w:t>
      </w:r>
      <w:r>
        <w:rPr>
          <w:rFonts w:hint="eastAsia" w:ascii="Times New Roman" w:hAnsi="Times New Roman" w:eastAsia="仿宋" w:cs="Times New Roman"/>
          <w:b w:val="0"/>
          <w:bCs w:val="0"/>
          <w:color w:val="auto"/>
          <w:spacing w:val="-1"/>
          <w:sz w:val="30"/>
          <w:szCs w:val="30"/>
          <w:lang w:val="en-US" w:eastAsia="zh-CN" w:bidi="ar-SA"/>
        </w:rPr>
        <w:t>、3-5、3-6</w:t>
      </w:r>
      <w:r>
        <w:rPr>
          <w:rFonts w:hint="default" w:ascii="Times New Roman" w:hAnsi="Times New Roman" w:eastAsia="仿宋" w:cs="Times New Roman"/>
          <w:b w:val="0"/>
          <w:bCs w:val="0"/>
          <w:color w:val="auto"/>
          <w:spacing w:val="-1"/>
          <w:sz w:val="30"/>
          <w:szCs w:val="30"/>
          <w:lang w:val="en-US" w:eastAsia="zh-CN" w:bidi="ar-SA"/>
        </w:rPr>
        <w:t>。</w:t>
      </w:r>
    </w:p>
    <w:p w14:paraId="5001625A">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360" w:lineRule="auto"/>
        <w:ind w:left="0" w:right="0" w:rightChars="0" w:firstLine="0" w:firstLineChars="0"/>
        <w:jc w:val="center"/>
        <w:textAlignment w:val="auto"/>
        <w:rPr>
          <w:rFonts w:hint="default" w:ascii="Times New Roman" w:hAnsi="Times New Roman" w:eastAsia="仿宋" w:cs="Times New Roman"/>
          <w:color w:val="auto"/>
          <w:spacing w:val="-1"/>
          <w:sz w:val="30"/>
          <w:szCs w:val="30"/>
          <w:lang w:val="en-US" w:eastAsia="zh-CN" w:bidi="ar-SA"/>
        </w:rPr>
      </w:pPr>
      <w:r>
        <w:rPr>
          <w:rFonts w:hint="default" w:ascii="Times New Roman" w:hAnsi="Times New Roman" w:eastAsia="仿宋" w:cs="Times New Roman"/>
          <w:b/>
          <w:bCs/>
          <w:color w:val="auto"/>
          <w:spacing w:val="-1"/>
          <w:sz w:val="30"/>
          <w:szCs w:val="30"/>
          <w:lang w:val="en-US" w:eastAsia="zh-CN" w:bidi="ar-SA"/>
        </w:rPr>
        <w:t xml:space="preserve">表3-4  </w:t>
      </w:r>
      <w:r>
        <w:rPr>
          <w:rFonts w:hint="eastAsia" w:ascii="Times New Roman" w:hAnsi="Times New Roman" w:eastAsia="仿宋" w:cs="Times New Roman"/>
          <w:b/>
          <w:bCs/>
          <w:color w:val="auto"/>
          <w:spacing w:val="-1"/>
          <w:sz w:val="30"/>
          <w:szCs w:val="30"/>
          <w:lang w:val="en-US" w:eastAsia="zh-CN" w:bidi="ar-SA"/>
        </w:rPr>
        <w:t>软胶囊及口服液</w:t>
      </w:r>
      <w:r>
        <w:rPr>
          <w:rFonts w:hint="default" w:ascii="Times New Roman" w:hAnsi="Times New Roman" w:eastAsia="仿宋" w:cs="Times New Roman"/>
          <w:b/>
          <w:bCs/>
          <w:color w:val="auto"/>
          <w:spacing w:val="-1"/>
          <w:sz w:val="30"/>
          <w:szCs w:val="30"/>
          <w:lang w:val="en-US" w:eastAsia="zh-CN" w:bidi="ar-SA"/>
        </w:rPr>
        <w:t>主要原辅材料用量及来源</w:t>
      </w:r>
    </w:p>
    <w:tbl>
      <w:tblPr>
        <w:tblStyle w:val="18"/>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92"/>
        <w:gridCol w:w="2736"/>
        <w:gridCol w:w="1000"/>
        <w:gridCol w:w="2140"/>
        <w:gridCol w:w="1836"/>
      </w:tblGrid>
      <w:tr w14:paraId="0BE424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7" w:type="dxa"/>
            <w:tcBorders>
              <w:tl2br w:val="nil"/>
              <w:tr2bl w:val="nil"/>
            </w:tcBorders>
            <w:noWrap w:val="0"/>
            <w:vAlign w:val="center"/>
          </w:tcPr>
          <w:p w14:paraId="21AEB0E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b/>
                <w:bCs/>
                <w:color w:val="auto"/>
                <w:spacing w:val="0"/>
                <w:w w:val="100"/>
                <w:kern w:val="2"/>
                <w:position w:val="0"/>
                <w:sz w:val="21"/>
                <w:szCs w:val="21"/>
                <w:highlight w:val="none"/>
                <w:lang w:val="en-US" w:eastAsia="zh-CN" w:bidi="ar-SA"/>
              </w:rPr>
            </w:pPr>
            <w:bookmarkStart w:id="62" w:name="_Toc26228"/>
            <w:r>
              <w:rPr>
                <w:rFonts w:hint="default" w:ascii="Times New Roman" w:hAnsi="Times New Roman" w:eastAsia="仿宋" w:cs="Times New Roman"/>
                <w:b/>
                <w:bCs/>
                <w:color w:val="auto"/>
                <w:spacing w:val="0"/>
                <w:w w:val="100"/>
                <w:position w:val="0"/>
                <w:sz w:val="21"/>
                <w:szCs w:val="21"/>
                <w:highlight w:val="none"/>
              </w:rPr>
              <w:t>序号</w:t>
            </w:r>
          </w:p>
        </w:tc>
        <w:tc>
          <w:tcPr>
            <w:tcW w:w="2755" w:type="dxa"/>
            <w:tcBorders>
              <w:tl2br w:val="nil"/>
              <w:tr2bl w:val="nil"/>
            </w:tcBorders>
            <w:noWrap w:val="0"/>
            <w:vAlign w:val="center"/>
          </w:tcPr>
          <w:p w14:paraId="004C494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color w:val="auto"/>
                <w:spacing w:val="0"/>
                <w:w w:val="100"/>
                <w:kern w:val="2"/>
                <w:position w:val="0"/>
                <w:sz w:val="21"/>
                <w:szCs w:val="21"/>
                <w:highlight w:val="none"/>
                <w:lang w:val="en-US" w:eastAsia="zh-CN" w:bidi="ar-SA"/>
              </w:rPr>
            </w:pPr>
            <w:r>
              <w:rPr>
                <w:rFonts w:hint="default" w:ascii="Times New Roman" w:hAnsi="Times New Roman" w:eastAsia="仿宋" w:cs="Times New Roman"/>
                <w:b/>
                <w:bCs/>
                <w:color w:val="auto"/>
                <w:spacing w:val="0"/>
                <w:w w:val="100"/>
                <w:position w:val="0"/>
                <w:sz w:val="21"/>
                <w:szCs w:val="21"/>
                <w:highlight w:val="none"/>
              </w:rPr>
              <w:t>名称</w:t>
            </w:r>
          </w:p>
        </w:tc>
        <w:tc>
          <w:tcPr>
            <w:tcW w:w="1007" w:type="dxa"/>
            <w:tcBorders>
              <w:tl2br w:val="nil"/>
              <w:tr2bl w:val="nil"/>
            </w:tcBorders>
            <w:noWrap w:val="0"/>
            <w:vAlign w:val="center"/>
          </w:tcPr>
          <w:p w14:paraId="77CA62E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color w:val="auto"/>
                <w:spacing w:val="0"/>
                <w:w w:val="100"/>
                <w:kern w:val="2"/>
                <w:position w:val="0"/>
                <w:sz w:val="21"/>
                <w:szCs w:val="21"/>
                <w:highlight w:val="none"/>
                <w:lang w:val="en-US" w:eastAsia="zh-CN" w:bidi="ar-SA"/>
              </w:rPr>
            </w:pPr>
            <w:r>
              <w:rPr>
                <w:rFonts w:hint="default" w:ascii="Times New Roman" w:hAnsi="Times New Roman" w:eastAsia="仿宋" w:cs="Times New Roman"/>
                <w:b/>
                <w:bCs/>
                <w:color w:val="auto"/>
                <w:spacing w:val="0"/>
                <w:w w:val="100"/>
                <w:position w:val="0"/>
                <w:sz w:val="21"/>
                <w:szCs w:val="21"/>
                <w:highlight w:val="none"/>
              </w:rPr>
              <w:t>单位</w:t>
            </w:r>
          </w:p>
        </w:tc>
        <w:tc>
          <w:tcPr>
            <w:tcW w:w="2155" w:type="dxa"/>
            <w:tcBorders>
              <w:tl2br w:val="nil"/>
              <w:tr2bl w:val="nil"/>
            </w:tcBorders>
            <w:noWrap w:val="0"/>
            <w:vAlign w:val="center"/>
          </w:tcPr>
          <w:p w14:paraId="2BEB9D9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color w:val="auto"/>
                <w:spacing w:val="0"/>
                <w:w w:val="100"/>
                <w:kern w:val="2"/>
                <w:position w:val="0"/>
                <w:sz w:val="21"/>
                <w:szCs w:val="21"/>
                <w:highlight w:val="none"/>
                <w:lang w:val="en-US" w:eastAsia="zh-CN" w:bidi="ar-SA"/>
              </w:rPr>
            </w:pPr>
            <w:r>
              <w:rPr>
                <w:rFonts w:hint="default" w:ascii="Times New Roman" w:hAnsi="Times New Roman" w:eastAsia="仿宋" w:cs="Times New Roman"/>
                <w:b/>
                <w:bCs/>
                <w:color w:val="auto"/>
                <w:spacing w:val="0"/>
                <w:w w:val="100"/>
                <w:position w:val="0"/>
                <w:sz w:val="21"/>
                <w:szCs w:val="21"/>
                <w:highlight w:val="none"/>
                <w:lang w:val="en-US" w:eastAsia="zh-CN"/>
              </w:rPr>
              <w:t>消耗量</w:t>
            </w:r>
          </w:p>
        </w:tc>
        <w:tc>
          <w:tcPr>
            <w:tcW w:w="1848" w:type="dxa"/>
            <w:tcBorders>
              <w:tl2br w:val="nil"/>
              <w:tr2bl w:val="nil"/>
            </w:tcBorders>
            <w:noWrap w:val="0"/>
            <w:vAlign w:val="center"/>
          </w:tcPr>
          <w:p w14:paraId="175BACB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color w:val="auto"/>
                <w:spacing w:val="0"/>
                <w:w w:val="100"/>
                <w:position w:val="0"/>
                <w:sz w:val="21"/>
                <w:szCs w:val="21"/>
                <w:highlight w:val="none"/>
                <w:lang w:val="en-US" w:eastAsia="zh-CN"/>
              </w:rPr>
            </w:pPr>
            <w:r>
              <w:rPr>
                <w:rFonts w:hint="default" w:ascii="Times New Roman" w:hAnsi="Times New Roman" w:eastAsia="仿宋" w:cs="Times New Roman"/>
                <w:b/>
                <w:bCs/>
                <w:color w:val="auto"/>
                <w:spacing w:val="0"/>
                <w:w w:val="100"/>
                <w:position w:val="0"/>
                <w:sz w:val="21"/>
                <w:szCs w:val="21"/>
                <w:highlight w:val="none"/>
                <w:lang w:val="en-US" w:eastAsia="zh-CN"/>
              </w:rPr>
              <w:t>备注</w:t>
            </w:r>
          </w:p>
        </w:tc>
      </w:tr>
      <w:tr w14:paraId="7F2AEC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7" w:type="dxa"/>
            <w:tcBorders>
              <w:tl2br w:val="nil"/>
              <w:tr2bl w:val="nil"/>
            </w:tcBorders>
            <w:noWrap w:val="0"/>
            <w:vAlign w:val="center"/>
          </w:tcPr>
          <w:p w14:paraId="2D7708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1</w:t>
            </w:r>
          </w:p>
        </w:tc>
        <w:tc>
          <w:tcPr>
            <w:tcW w:w="2755" w:type="dxa"/>
            <w:tcBorders>
              <w:tl2br w:val="nil"/>
              <w:tr2bl w:val="nil"/>
            </w:tcBorders>
            <w:noWrap w:val="0"/>
            <w:vAlign w:val="center"/>
          </w:tcPr>
          <w:p w14:paraId="54B5087C">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辅酶Q10</w:t>
            </w:r>
          </w:p>
        </w:tc>
        <w:tc>
          <w:tcPr>
            <w:tcW w:w="1007" w:type="dxa"/>
            <w:tcBorders>
              <w:tl2br w:val="nil"/>
              <w:tr2bl w:val="nil"/>
            </w:tcBorders>
            <w:noWrap w:val="0"/>
            <w:vAlign w:val="center"/>
          </w:tcPr>
          <w:p w14:paraId="762F71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t</w:t>
            </w:r>
          </w:p>
        </w:tc>
        <w:tc>
          <w:tcPr>
            <w:tcW w:w="2155" w:type="dxa"/>
            <w:tcBorders>
              <w:tl2br w:val="nil"/>
              <w:tr2bl w:val="nil"/>
            </w:tcBorders>
            <w:noWrap w:val="0"/>
            <w:vAlign w:val="center"/>
          </w:tcPr>
          <w:p w14:paraId="291032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kern w:val="2"/>
                <w:position w:val="0"/>
                <w:sz w:val="21"/>
                <w:szCs w:val="21"/>
                <w:highlight w:val="none"/>
                <w:lang w:val="en-US" w:eastAsia="zh-CN" w:bidi="ar-SA"/>
              </w:rPr>
              <w:t>0.774</w:t>
            </w:r>
          </w:p>
        </w:tc>
        <w:tc>
          <w:tcPr>
            <w:tcW w:w="1848" w:type="dxa"/>
            <w:vMerge w:val="restart"/>
            <w:tcBorders>
              <w:tl2br w:val="nil"/>
              <w:tr2bl w:val="nil"/>
            </w:tcBorders>
            <w:noWrap w:val="0"/>
            <w:vAlign w:val="center"/>
          </w:tcPr>
          <w:p w14:paraId="3B11CE6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航天东方红牌辅酶Q10维生素E软胶囊</w:t>
            </w:r>
          </w:p>
        </w:tc>
      </w:tr>
      <w:tr w14:paraId="7B370D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7" w:type="dxa"/>
            <w:tcBorders>
              <w:tl2br w:val="nil"/>
              <w:tr2bl w:val="nil"/>
            </w:tcBorders>
            <w:noWrap w:val="0"/>
            <w:vAlign w:val="center"/>
          </w:tcPr>
          <w:p w14:paraId="7D8EB8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2</w:t>
            </w:r>
          </w:p>
        </w:tc>
        <w:tc>
          <w:tcPr>
            <w:tcW w:w="2755" w:type="dxa"/>
            <w:tcBorders>
              <w:tl2br w:val="nil"/>
              <w:tr2bl w:val="nil"/>
            </w:tcBorders>
            <w:noWrap w:val="0"/>
            <w:vAlign w:val="center"/>
          </w:tcPr>
          <w:p w14:paraId="34F78BE9">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天然维生素E</w:t>
            </w:r>
          </w:p>
        </w:tc>
        <w:tc>
          <w:tcPr>
            <w:tcW w:w="1007" w:type="dxa"/>
            <w:tcBorders>
              <w:tl2br w:val="nil"/>
              <w:tr2bl w:val="nil"/>
            </w:tcBorders>
            <w:noWrap w:val="0"/>
            <w:vAlign w:val="center"/>
          </w:tcPr>
          <w:p w14:paraId="17B5F3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t</w:t>
            </w:r>
          </w:p>
        </w:tc>
        <w:tc>
          <w:tcPr>
            <w:tcW w:w="2155" w:type="dxa"/>
            <w:tcBorders>
              <w:tl2br w:val="nil"/>
              <w:tr2bl w:val="nil"/>
            </w:tcBorders>
            <w:noWrap w:val="0"/>
            <w:vAlign w:val="center"/>
          </w:tcPr>
          <w:p w14:paraId="3D4DB2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kern w:val="2"/>
                <w:position w:val="0"/>
                <w:sz w:val="21"/>
                <w:szCs w:val="21"/>
                <w:highlight w:val="none"/>
                <w:lang w:val="en-US" w:eastAsia="zh-CN" w:bidi="ar-SA"/>
              </w:rPr>
              <w:t>2.905</w:t>
            </w:r>
          </w:p>
        </w:tc>
        <w:tc>
          <w:tcPr>
            <w:tcW w:w="1848" w:type="dxa"/>
            <w:vMerge w:val="continue"/>
            <w:tcBorders>
              <w:tl2br w:val="nil"/>
              <w:tr2bl w:val="nil"/>
            </w:tcBorders>
            <w:noWrap w:val="0"/>
            <w:vAlign w:val="center"/>
          </w:tcPr>
          <w:p w14:paraId="7BDA7D3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position w:val="0"/>
                <w:sz w:val="21"/>
                <w:szCs w:val="21"/>
                <w:highlight w:val="none"/>
                <w:lang w:val="en-US" w:eastAsia="zh-CN"/>
              </w:rPr>
            </w:pPr>
          </w:p>
        </w:tc>
      </w:tr>
      <w:tr w14:paraId="35691F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7" w:type="dxa"/>
            <w:tcBorders>
              <w:tl2br w:val="nil"/>
              <w:tr2bl w:val="nil"/>
            </w:tcBorders>
            <w:noWrap w:val="0"/>
            <w:vAlign w:val="center"/>
          </w:tcPr>
          <w:p w14:paraId="7363DE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3</w:t>
            </w:r>
          </w:p>
        </w:tc>
        <w:tc>
          <w:tcPr>
            <w:tcW w:w="2755" w:type="dxa"/>
            <w:tcBorders>
              <w:tl2br w:val="nil"/>
              <w:tr2bl w:val="nil"/>
            </w:tcBorders>
            <w:noWrap w:val="0"/>
            <w:vAlign w:val="center"/>
          </w:tcPr>
          <w:p w14:paraId="26D00D2E">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乳酸锌</w:t>
            </w:r>
          </w:p>
        </w:tc>
        <w:tc>
          <w:tcPr>
            <w:tcW w:w="1007" w:type="dxa"/>
            <w:tcBorders>
              <w:tl2br w:val="nil"/>
              <w:tr2bl w:val="nil"/>
            </w:tcBorders>
            <w:noWrap w:val="0"/>
            <w:vAlign w:val="center"/>
          </w:tcPr>
          <w:p w14:paraId="7F706B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t</w:t>
            </w:r>
          </w:p>
        </w:tc>
        <w:tc>
          <w:tcPr>
            <w:tcW w:w="2155" w:type="dxa"/>
            <w:tcBorders>
              <w:tl2br w:val="nil"/>
              <w:tr2bl w:val="nil"/>
            </w:tcBorders>
            <w:noWrap w:val="0"/>
            <w:vAlign w:val="center"/>
          </w:tcPr>
          <w:p w14:paraId="676FAD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kern w:val="2"/>
                <w:position w:val="0"/>
                <w:sz w:val="21"/>
                <w:szCs w:val="21"/>
                <w:highlight w:val="none"/>
                <w:lang w:val="en-US" w:eastAsia="zh-CN" w:bidi="ar-SA"/>
              </w:rPr>
              <w:t>0.271</w:t>
            </w:r>
          </w:p>
        </w:tc>
        <w:tc>
          <w:tcPr>
            <w:tcW w:w="1848" w:type="dxa"/>
            <w:vMerge w:val="continue"/>
            <w:tcBorders>
              <w:tl2br w:val="nil"/>
              <w:tr2bl w:val="nil"/>
            </w:tcBorders>
            <w:noWrap w:val="0"/>
            <w:vAlign w:val="center"/>
          </w:tcPr>
          <w:p w14:paraId="54C587C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position w:val="0"/>
                <w:sz w:val="21"/>
                <w:szCs w:val="21"/>
                <w:highlight w:val="none"/>
                <w:lang w:val="en-US" w:eastAsia="zh-CN"/>
              </w:rPr>
            </w:pPr>
          </w:p>
        </w:tc>
      </w:tr>
      <w:tr w14:paraId="04B526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7" w:type="dxa"/>
            <w:tcBorders>
              <w:tl2br w:val="nil"/>
              <w:tr2bl w:val="nil"/>
            </w:tcBorders>
            <w:noWrap w:val="0"/>
            <w:vAlign w:val="center"/>
          </w:tcPr>
          <w:p w14:paraId="552A98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4</w:t>
            </w:r>
          </w:p>
        </w:tc>
        <w:tc>
          <w:tcPr>
            <w:tcW w:w="2755" w:type="dxa"/>
            <w:tcBorders>
              <w:tl2br w:val="nil"/>
              <w:tr2bl w:val="nil"/>
            </w:tcBorders>
            <w:noWrap w:val="0"/>
            <w:vAlign w:val="center"/>
          </w:tcPr>
          <w:p w14:paraId="78DFB9D4">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亚硒酸钠</w:t>
            </w:r>
          </w:p>
        </w:tc>
        <w:tc>
          <w:tcPr>
            <w:tcW w:w="1007" w:type="dxa"/>
            <w:tcBorders>
              <w:tl2br w:val="nil"/>
              <w:tr2bl w:val="nil"/>
            </w:tcBorders>
            <w:noWrap w:val="0"/>
            <w:vAlign w:val="center"/>
          </w:tcPr>
          <w:p w14:paraId="586E83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t</w:t>
            </w:r>
          </w:p>
        </w:tc>
        <w:tc>
          <w:tcPr>
            <w:tcW w:w="2155" w:type="dxa"/>
            <w:tcBorders>
              <w:tl2br w:val="nil"/>
              <w:tr2bl w:val="nil"/>
            </w:tcBorders>
            <w:noWrap w:val="0"/>
            <w:vAlign w:val="center"/>
          </w:tcPr>
          <w:p w14:paraId="7DE9BA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kern w:val="2"/>
                <w:position w:val="0"/>
                <w:sz w:val="21"/>
                <w:szCs w:val="21"/>
                <w:highlight w:val="none"/>
                <w:lang w:val="en-US" w:eastAsia="zh-CN" w:bidi="ar-SA"/>
              </w:rPr>
              <w:t>0.002</w:t>
            </w:r>
          </w:p>
        </w:tc>
        <w:tc>
          <w:tcPr>
            <w:tcW w:w="1848" w:type="dxa"/>
            <w:vMerge w:val="continue"/>
            <w:tcBorders>
              <w:tl2br w:val="nil"/>
              <w:tr2bl w:val="nil"/>
            </w:tcBorders>
            <w:noWrap w:val="0"/>
            <w:vAlign w:val="center"/>
          </w:tcPr>
          <w:p w14:paraId="7B869DB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position w:val="0"/>
                <w:sz w:val="21"/>
                <w:szCs w:val="21"/>
                <w:highlight w:val="none"/>
                <w:lang w:val="en-US" w:eastAsia="zh-CN"/>
              </w:rPr>
            </w:pPr>
          </w:p>
        </w:tc>
      </w:tr>
      <w:tr w14:paraId="26B8F5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7" w:type="dxa"/>
            <w:tcBorders>
              <w:tl2br w:val="nil"/>
              <w:tr2bl w:val="nil"/>
            </w:tcBorders>
            <w:noWrap w:val="0"/>
            <w:vAlign w:val="center"/>
          </w:tcPr>
          <w:p w14:paraId="374088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5</w:t>
            </w:r>
          </w:p>
        </w:tc>
        <w:tc>
          <w:tcPr>
            <w:tcW w:w="2755" w:type="dxa"/>
            <w:tcBorders>
              <w:tl2br w:val="nil"/>
              <w:tr2bl w:val="nil"/>
            </w:tcBorders>
            <w:noWrap w:val="0"/>
            <w:vAlign w:val="center"/>
          </w:tcPr>
          <w:p w14:paraId="73B7940F">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对羟基苯甲酸乙酯</w:t>
            </w:r>
          </w:p>
        </w:tc>
        <w:tc>
          <w:tcPr>
            <w:tcW w:w="1007" w:type="dxa"/>
            <w:tcBorders>
              <w:tl2br w:val="nil"/>
              <w:tr2bl w:val="nil"/>
            </w:tcBorders>
            <w:noWrap w:val="0"/>
            <w:vAlign w:val="center"/>
          </w:tcPr>
          <w:p w14:paraId="1FAF3A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t</w:t>
            </w:r>
          </w:p>
        </w:tc>
        <w:tc>
          <w:tcPr>
            <w:tcW w:w="2155" w:type="dxa"/>
            <w:tcBorders>
              <w:tl2br w:val="nil"/>
              <w:tr2bl w:val="nil"/>
            </w:tcBorders>
            <w:noWrap w:val="0"/>
            <w:vAlign w:val="center"/>
          </w:tcPr>
          <w:p w14:paraId="008ABF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kern w:val="2"/>
                <w:position w:val="0"/>
                <w:sz w:val="21"/>
                <w:szCs w:val="21"/>
                <w:highlight w:val="none"/>
                <w:lang w:val="en-US" w:eastAsia="zh-CN" w:bidi="ar-SA"/>
              </w:rPr>
              <w:t>0.027</w:t>
            </w:r>
          </w:p>
        </w:tc>
        <w:tc>
          <w:tcPr>
            <w:tcW w:w="1848" w:type="dxa"/>
            <w:vMerge w:val="continue"/>
            <w:tcBorders>
              <w:tl2br w:val="nil"/>
              <w:tr2bl w:val="nil"/>
            </w:tcBorders>
            <w:noWrap w:val="0"/>
            <w:vAlign w:val="center"/>
          </w:tcPr>
          <w:p w14:paraId="498D324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position w:val="0"/>
                <w:sz w:val="21"/>
                <w:szCs w:val="21"/>
                <w:highlight w:val="none"/>
                <w:lang w:val="en-US" w:eastAsia="zh-CN"/>
              </w:rPr>
            </w:pPr>
          </w:p>
        </w:tc>
      </w:tr>
      <w:tr w14:paraId="07044B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7" w:type="dxa"/>
            <w:tcBorders>
              <w:tl2br w:val="nil"/>
              <w:tr2bl w:val="nil"/>
            </w:tcBorders>
            <w:noWrap w:val="0"/>
            <w:vAlign w:val="center"/>
          </w:tcPr>
          <w:p w14:paraId="15DC160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6</w:t>
            </w:r>
          </w:p>
        </w:tc>
        <w:tc>
          <w:tcPr>
            <w:tcW w:w="2755" w:type="dxa"/>
            <w:tcBorders>
              <w:tl2br w:val="nil"/>
              <w:tr2bl w:val="nil"/>
            </w:tcBorders>
            <w:noWrap w:val="0"/>
            <w:vAlign w:val="center"/>
          </w:tcPr>
          <w:p w14:paraId="4198A503">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叶黄素</w:t>
            </w:r>
          </w:p>
        </w:tc>
        <w:tc>
          <w:tcPr>
            <w:tcW w:w="1007" w:type="dxa"/>
            <w:tcBorders>
              <w:tl2br w:val="nil"/>
              <w:tr2bl w:val="nil"/>
            </w:tcBorders>
            <w:noWrap w:val="0"/>
            <w:vAlign w:val="center"/>
          </w:tcPr>
          <w:p w14:paraId="1739D2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t</w:t>
            </w:r>
          </w:p>
        </w:tc>
        <w:tc>
          <w:tcPr>
            <w:tcW w:w="2155" w:type="dxa"/>
            <w:tcBorders>
              <w:tl2br w:val="nil"/>
              <w:tr2bl w:val="nil"/>
            </w:tcBorders>
            <w:noWrap w:val="0"/>
            <w:vAlign w:val="center"/>
          </w:tcPr>
          <w:p w14:paraId="056B46C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kern w:val="2"/>
                <w:position w:val="0"/>
                <w:sz w:val="21"/>
                <w:szCs w:val="21"/>
                <w:highlight w:val="none"/>
                <w:lang w:val="en-US" w:eastAsia="zh-CN" w:bidi="ar-SA"/>
              </w:rPr>
              <w:t>0.540</w:t>
            </w:r>
          </w:p>
        </w:tc>
        <w:tc>
          <w:tcPr>
            <w:tcW w:w="1848" w:type="dxa"/>
            <w:vMerge w:val="restart"/>
            <w:tcBorders>
              <w:tl2br w:val="nil"/>
              <w:tr2bl w:val="nil"/>
            </w:tcBorders>
            <w:noWrap w:val="0"/>
            <w:vAlign w:val="center"/>
          </w:tcPr>
          <w:p w14:paraId="13F4CDD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航天东方红牌叶黄素维生素A软胶囊</w:t>
            </w:r>
          </w:p>
        </w:tc>
      </w:tr>
      <w:tr w14:paraId="5A07A4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7" w:type="dxa"/>
            <w:tcBorders>
              <w:tl2br w:val="nil"/>
              <w:tr2bl w:val="nil"/>
            </w:tcBorders>
            <w:noWrap w:val="0"/>
            <w:vAlign w:val="center"/>
          </w:tcPr>
          <w:p w14:paraId="5B6A39C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7</w:t>
            </w:r>
          </w:p>
        </w:tc>
        <w:tc>
          <w:tcPr>
            <w:tcW w:w="2755" w:type="dxa"/>
            <w:tcBorders>
              <w:tl2br w:val="nil"/>
              <w:tr2bl w:val="nil"/>
            </w:tcBorders>
            <w:noWrap w:val="0"/>
            <w:vAlign w:val="center"/>
          </w:tcPr>
          <w:p w14:paraId="341BDD18">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维生素A油</w:t>
            </w:r>
          </w:p>
        </w:tc>
        <w:tc>
          <w:tcPr>
            <w:tcW w:w="1007" w:type="dxa"/>
            <w:tcBorders>
              <w:tl2br w:val="nil"/>
              <w:tr2bl w:val="nil"/>
            </w:tcBorders>
            <w:noWrap w:val="0"/>
            <w:vAlign w:val="center"/>
          </w:tcPr>
          <w:p w14:paraId="3D08C1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t</w:t>
            </w:r>
          </w:p>
        </w:tc>
        <w:tc>
          <w:tcPr>
            <w:tcW w:w="2155" w:type="dxa"/>
            <w:tcBorders>
              <w:tl2br w:val="nil"/>
              <w:tr2bl w:val="nil"/>
            </w:tcBorders>
            <w:noWrap w:val="0"/>
            <w:vAlign w:val="center"/>
          </w:tcPr>
          <w:p w14:paraId="060F8C6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kern w:val="2"/>
                <w:position w:val="0"/>
                <w:sz w:val="21"/>
                <w:szCs w:val="21"/>
                <w:highlight w:val="none"/>
                <w:lang w:val="en-US" w:eastAsia="zh-CN" w:bidi="ar-SA"/>
              </w:rPr>
              <w:t>0.011</w:t>
            </w:r>
          </w:p>
        </w:tc>
        <w:tc>
          <w:tcPr>
            <w:tcW w:w="1848" w:type="dxa"/>
            <w:vMerge w:val="continue"/>
            <w:tcBorders>
              <w:tl2br w:val="nil"/>
              <w:tr2bl w:val="nil"/>
            </w:tcBorders>
            <w:noWrap w:val="0"/>
            <w:vAlign w:val="center"/>
          </w:tcPr>
          <w:p w14:paraId="3733452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position w:val="0"/>
                <w:sz w:val="21"/>
                <w:szCs w:val="21"/>
                <w:highlight w:val="none"/>
                <w:lang w:val="en-US" w:eastAsia="zh-CN"/>
              </w:rPr>
            </w:pPr>
          </w:p>
        </w:tc>
      </w:tr>
      <w:tr w14:paraId="635324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7" w:type="dxa"/>
            <w:tcBorders>
              <w:tl2br w:val="nil"/>
              <w:tr2bl w:val="nil"/>
            </w:tcBorders>
            <w:noWrap w:val="0"/>
            <w:vAlign w:val="center"/>
          </w:tcPr>
          <w:p w14:paraId="5302153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8</w:t>
            </w:r>
          </w:p>
        </w:tc>
        <w:tc>
          <w:tcPr>
            <w:tcW w:w="2755" w:type="dxa"/>
            <w:tcBorders>
              <w:tl2br w:val="nil"/>
              <w:tr2bl w:val="nil"/>
            </w:tcBorders>
            <w:noWrap w:val="0"/>
            <w:vAlign w:val="center"/>
          </w:tcPr>
          <w:p w14:paraId="33D88EB9">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天然维生素E</w:t>
            </w:r>
          </w:p>
        </w:tc>
        <w:tc>
          <w:tcPr>
            <w:tcW w:w="1007" w:type="dxa"/>
            <w:tcBorders>
              <w:tl2br w:val="nil"/>
              <w:tr2bl w:val="nil"/>
            </w:tcBorders>
            <w:noWrap w:val="0"/>
            <w:vAlign w:val="center"/>
          </w:tcPr>
          <w:p w14:paraId="503CE6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t</w:t>
            </w:r>
          </w:p>
        </w:tc>
        <w:tc>
          <w:tcPr>
            <w:tcW w:w="2155" w:type="dxa"/>
            <w:tcBorders>
              <w:tl2br w:val="nil"/>
              <w:tr2bl w:val="nil"/>
            </w:tcBorders>
            <w:noWrap w:val="0"/>
            <w:vAlign w:val="center"/>
          </w:tcPr>
          <w:p w14:paraId="7C03127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kern w:val="2"/>
                <w:position w:val="0"/>
                <w:sz w:val="21"/>
                <w:szCs w:val="21"/>
                <w:highlight w:val="none"/>
                <w:lang w:val="en-US" w:eastAsia="zh-CN" w:bidi="ar-SA"/>
              </w:rPr>
              <w:t>0.013</w:t>
            </w:r>
          </w:p>
        </w:tc>
        <w:tc>
          <w:tcPr>
            <w:tcW w:w="1848" w:type="dxa"/>
            <w:vMerge w:val="continue"/>
            <w:tcBorders>
              <w:tl2br w:val="nil"/>
              <w:tr2bl w:val="nil"/>
            </w:tcBorders>
            <w:noWrap w:val="0"/>
            <w:vAlign w:val="center"/>
          </w:tcPr>
          <w:p w14:paraId="76C168B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position w:val="0"/>
                <w:sz w:val="21"/>
                <w:szCs w:val="21"/>
                <w:highlight w:val="none"/>
                <w:lang w:val="en-US" w:eastAsia="zh-CN"/>
              </w:rPr>
            </w:pPr>
          </w:p>
        </w:tc>
      </w:tr>
      <w:tr w14:paraId="35806F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7" w:type="dxa"/>
            <w:tcBorders>
              <w:tl2br w:val="nil"/>
              <w:tr2bl w:val="nil"/>
            </w:tcBorders>
            <w:noWrap w:val="0"/>
            <w:vAlign w:val="center"/>
          </w:tcPr>
          <w:p w14:paraId="6915E1C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9</w:t>
            </w:r>
          </w:p>
        </w:tc>
        <w:tc>
          <w:tcPr>
            <w:tcW w:w="2755" w:type="dxa"/>
            <w:tcBorders>
              <w:tl2br w:val="nil"/>
              <w:tr2bl w:val="nil"/>
            </w:tcBorders>
            <w:noWrap w:val="0"/>
            <w:vAlign w:val="center"/>
          </w:tcPr>
          <w:p w14:paraId="2C824892">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番茄红素油树脂(以色列)</w:t>
            </w:r>
          </w:p>
        </w:tc>
        <w:tc>
          <w:tcPr>
            <w:tcW w:w="1007" w:type="dxa"/>
            <w:tcBorders>
              <w:tl2br w:val="nil"/>
              <w:tr2bl w:val="nil"/>
            </w:tcBorders>
            <w:noWrap w:val="0"/>
            <w:vAlign w:val="center"/>
          </w:tcPr>
          <w:p w14:paraId="7C52D2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t</w:t>
            </w:r>
          </w:p>
        </w:tc>
        <w:tc>
          <w:tcPr>
            <w:tcW w:w="2155" w:type="dxa"/>
            <w:tcBorders>
              <w:tl2br w:val="nil"/>
              <w:tr2bl w:val="nil"/>
            </w:tcBorders>
            <w:noWrap w:val="0"/>
            <w:vAlign w:val="center"/>
          </w:tcPr>
          <w:p w14:paraId="51979B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kern w:val="2"/>
                <w:position w:val="0"/>
                <w:sz w:val="21"/>
                <w:szCs w:val="21"/>
                <w:highlight w:val="none"/>
                <w:lang w:val="en-US" w:eastAsia="zh-CN" w:bidi="ar-SA"/>
              </w:rPr>
              <w:t>0.260</w:t>
            </w:r>
          </w:p>
        </w:tc>
        <w:tc>
          <w:tcPr>
            <w:tcW w:w="1848" w:type="dxa"/>
            <w:vMerge w:val="restart"/>
            <w:tcBorders>
              <w:tl2br w:val="nil"/>
              <w:tr2bl w:val="nil"/>
            </w:tcBorders>
            <w:noWrap w:val="0"/>
            <w:vAlign w:val="center"/>
          </w:tcPr>
          <w:p w14:paraId="7045848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航天东方红牌番茄红素葡萄籽软胶囊</w:t>
            </w:r>
          </w:p>
        </w:tc>
      </w:tr>
      <w:tr w14:paraId="58C7E1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7" w:type="dxa"/>
            <w:tcBorders>
              <w:tl2br w:val="nil"/>
              <w:tr2bl w:val="nil"/>
            </w:tcBorders>
            <w:noWrap w:val="0"/>
            <w:vAlign w:val="center"/>
          </w:tcPr>
          <w:p w14:paraId="07E55F6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10</w:t>
            </w:r>
          </w:p>
        </w:tc>
        <w:tc>
          <w:tcPr>
            <w:tcW w:w="2755" w:type="dxa"/>
            <w:tcBorders>
              <w:tl2br w:val="nil"/>
              <w:tr2bl w:val="nil"/>
            </w:tcBorders>
            <w:noWrap w:val="0"/>
            <w:vAlign w:val="center"/>
          </w:tcPr>
          <w:p w14:paraId="1000A308">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番茄红素油树脂(印度)</w:t>
            </w:r>
          </w:p>
        </w:tc>
        <w:tc>
          <w:tcPr>
            <w:tcW w:w="1007" w:type="dxa"/>
            <w:tcBorders>
              <w:tl2br w:val="nil"/>
              <w:tr2bl w:val="nil"/>
            </w:tcBorders>
            <w:noWrap w:val="0"/>
            <w:vAlign w:val="center"/>
          </w:tcPr>
          <w:p w14:paraId="4CF8A8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t</w:t>
            </w:r>
          </w:p>
        </w:tc>
        <w:tc>
          <w:tcPr>
            <w:tcW w:w="2155" w:type="dxa"/>
            <w:tcBorders>
              <w:tl2br w:val="nil"/>
              <w:tr2bl w:val="nil"/>
            </w:tcBorders>
            <w:noWrap w:val="0"/>
            <w:vAlign w:val="center"/>
          </w:tcPr>
          <w:p w14:paraId="74CC9E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kern w:val="2"/>
                <w:position w:val="0"/>
                <w:sz w:val="21"/>
                <w:szCs w:val="21"/>
                <w:highlight w:val="none"/>
                <w:lang w:val="en-US" w:eastAsia="zh-CN" w:bidi="ar-SA"/>
              </w:rPr>
              <w:t>3.341</w:t>
            </w:r>
          </w:p>
        </w:tc>
        <w:tc>
          <w:tcPr>
            <w:tcW w:w="1848" w:type="dxa"/>
            <w:vMerge w:val="continue"/>
            <w:tcBorders>
              <w:tl2br w:val="nil"/>
              <w:tr2bl w:val="nil"/>
            </w:tcBorders>
            <w:noWrap w:val="0"/>
            <w:vAlign w:val="center"/>
          </w:tcPr>
          <w:p w14:paraId="1A2D279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pacing w:val="0"/>
                <w:w w:val="100"/>
                <w:position w:val="0"/>
                <w:sz w:val="21"/>
                <w:szCs w:val="21"/>
                <w:highlight w:val="none"/>
                <w:lang w:val="en-US" w:eastAsia="zh-CN"/>
              </w:rPr>
            </w:pPr>
          </w:p>
        </w:tc>
      </w:tr>
      <w:tr w14:paraId="45386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7" w:type="dxa"/>
            <w:tcBorders>
              <w:tl2br w:val="nil"/>
              <w:tr2bl w:val="nil"/>
            </w:tcBorders>
            <w:noWrap w:val="0"/>
            <w:vAlign w:val="center"/>
          </w:tcPr>
          <w:p w14:paraId="18520D9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11</w:t>
            </w:r>
          </w:p>
        </w:tc>
        <w:tc>
          <w:tcPr>
            <w:tcW w:w="2755" w:type="dxa"/>
            <w:tcBorders>
              <w:tl2br w:val="nil"/>
              <w:tr2bl w:val="nil"/>
            </w:tcBorders>
            <w:noWrap w:val="0"/>
            <w:vAlign w:val="center"/>
          </w:tcPr>
          <w:p w14:paraId="4EA53BDD">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lang w:val="en-US" w:eastAsia="zh-CN"/>
              </w:rPr>
              <w:t>葡萄籽提取物</w:t>
            </w:r>
          </w:p>
        </w:tc>
        <w:tc>
          <w:tcPr>
            <w:tcW w:w="1007" w:type="dxa"/>
            <w:tcBorders>
              <w:tl2br w:val="nil"/>
              <w:tr2bl w:val="nil"/>
            </w:tcBorders>
            <w:noWrap w:val="0"/>
            <w:vAlign w:val="center"/>
          </w:tcPr>
          <w:p w14:paraId="298391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t</w:t>
            </w:r>
          </w:p>
        </w:tc>
        <w:tc>
          <w:tcPr>
            <w:tcW w:w="2155" w:type="dxa"/>
            <w:tcBorders>
              <w:tl2br w:val="nil"/>
              <w:tr2bl w:val="nil"/>
            </w:tcBorders>
            <w:noWrap w:val="0"/>
            <w:vAlign w:val="center"/>
          </w:tcPr>
          <w:p w14:paraId="1C1DE2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kern w:val="2"/>
                <w:position w:val="0"/>
                <w:sz w:val="21"/>
                <w:szCs w:val="21"/>
                <w:highlight w:val="none"/>
                <w:lang w:val="en-US" w:eastAsia="zh-CN" w:bidi="ar-SA"/>
              </w:rPr>
              <w:t>2.423</w:t>
            </w:r>
          </w:p>
        </w:tc>
        <w:tc>
          <w:tcPr>
            <w:tcW w:w="1848" w:type="dxa"/>
            <w:vMerge w:val="continue"/>
            <w:tcBorders>
              <w:tl2br w:val="nil"/>
              <w:tr2bl w:val="nil"/>
            </w:tcBorders>
            <w:noWrap w:val="0"/>
            <w:vAlign w:val="center"/>
          </w:tcPr>
          <w:p w14:paraId="2DB34E1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pacing w:val="0"/>
                <w:w w:val="100"/>
                <w:position w:val="0"/>
                <w:sz w:val="21"/>
                <w:szCs w:val="21"/>
                <w:highlight w:val="none"/>
                <w:lang w:val="en-US" w:eastAsia="zh-CN"/>
              </w:rPr>
            </w:pPr>
          </w:p>
        </w:tc>
      </w:tr>
      <w:tr w14:paraId="7CFB0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7" w:type="dxa"/>
            <w:tcBorders>
              <w:tl2br w:val="nil"/>
              <w:tr2bl w:val="nil"/>
            </w:tcBorders>
            <w:noWrap w:val="0"/>
            <w:vAlign w:val="center"/>
          </w:tcPr>
          <w:p w14:paraId="123D75B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12</w:t>
            </w:r>
          </w:p>
        </w:tc>
        <w:tc>
          <w:tcPr>
            <w:tcW w:w="2755" w:type="dxa"/>
            <w:tcBorders>
              <w:tl2br w:val="nil"/>
              <w:tr2bl w:val="nil"/>
            </w:tcBorders>
            <w:noWrap w:val="0"/>
            <w:vAlign w:val="center"/>
          </w:tcPr>
          <w:p w14:paraId="255CCE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shd w:val="clear" w:color="auto" w:fill="FFFFFF"/>
              </w:rPr>
              <w:t>葡萄籽提取物</w:t>
            </w:r>
          </w:p>
        </w:tc>
        <w:tc>
          <w:tcPr>
            <w:tcW w:w="1007" w:type="dxa"/>
            <w:tcBorders>
              <w:tl2br w:val="nil"/>
              <w:tr2bl w:val="nil"/>
            </w:tcBorders>
            <w:noWrap w:val="0"/>
            <w:vAlign w:val="center"/>
          </w:tcPr>
          <w:p w14:paraId="7B87F8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t</w:t>
            </w:r>
          </w:p>
        </w:tc>
        <w:tc>
          <w:tcPr>
            <w:tcW w:w="2155" w:type="dxa"/>
            <w:tcBorders>
              <w:tl2br w:val="nil"/>
              <w:tr2bl w:val="nil"/>
            </w:tcBorders>
            <w:noWrap w:val="0"/>
            <w:vAlign w:val="center"/>
          </w:tcPr>
          <w:p w14:paraId="6C50FC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pacing w:val="0"/>
                <w:w w:val="100"/>
                <w:kern w:val="2"/>
                <w:position w:val="0"/>
                <w:sz w:val="21"/>
                <w:szCs w:val="21"/>
                <w:highlight w:val="none"/>
                <w:lang w:val="en-US" w:eastAsia="zh-CN" w:bidi="ar-SA"/>
              </w:rPr>
            </w:pPr>
            <w:r>
              <w:rPr>
                <w:rFonts w:hint="default" w:ascii="Times New Roman" w:hAnsi="Times New Roman" w:eastAsia="仿宋" w:cs="Times New Roman"/>
                <w:color w:val="auto"/>
                <w:spacing w:val="0"/>
                <w:w w:val="100"/>
                <w:position w:val="0"/>
                <w:sz w:val="21"/>
                <w:szCs w:val="21"/>
                <w:highlight w:val="none"/>
              </w:rPr>
              <w:t>12.48</w:t>
            </w:r>
          </w:p>
        </w:tc>
        <w:tc>
          <w:tcPr>
            <w:tcW w:w="1848" w:type="dxa"/>
            <w:vMerge w:val="continue"/>
            <w:tcBorders>
              <w:tl2br w:val="nil"/>
              <w:tr2bl w:val="nil"/>
            </w:tcBorders>
            <w:noWrap w:val="0"/>
            <w:vAlign w:val="center"/>
          </w:tcPr>
          <w:p w14:paraId="2F4EF87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pacing w:val="0"/>
                <w:w w:val="100"/>
                <w:position w:val="0"/>
                <w:sz w:val="21"/>
                <w:szCs w:val="21"/>
                <w:highlight w:val="none"/>
                <w:lang w:val="en-US" w:eastAsia="zh-CN"/>
              </w:rPr>
            </w:pPr>
          </w:p>
        </w:tc>
      </w:tr>
    </w:tbl>
    <w:p w14:paraId="3346DCD6">
      <w:pPr>
        <w:keepNext w:val="0"/>
        <w:keepLines w:val="0"/>
        <w:pageBreakBefore w:val="0"/>
        <w:widowControl w:val="0"/>
        <w:kinsoku/>
        <w:wordWrap/>
        <w:overflowPunct/>
        <w:topLinePunct w:val="0"/>
        <w:autoSpaceDE/>
        <w:autoSpaceDN/>
        <w:bidi w:val="0"/>
        <w:adjustRightInd w:val="0"/>
        <w:snapToGrid w:val="0"/>
        <w:spacing w:line="360" w:lineRule="auto"/>
        <w:ind w:firstLine="598" w:firstLineChars="200"/>
        <w:jc w:val="center"/>
        <w:textAlignment w:val="auto"/>
        <w:rPr>
          <w:rFonts w:hint="default" w:ascii="Times New Roman" w:hAnsi="Times New Roman" w:eastAsia="宋体" w:cs="Times New Roman"/>
          <w:b/>
          <w:bCs w:val="0"/>
          <w:szCs w:val="21"/>
          <w:lang w:val="en-US" w:eastAsia="zh-CN"/>
        </w:rPr>
      </w:pPr>
      <w:r>
        <w:rPr>
          <w:rFonts w:hint="default" w:ascii="Times New Roman" w:hAnsi="Times New Roman" w:eastAsia="仿宋" w:cs="Times New Roman"/>
          <w:b/>
          <w:bCs/>
          <w:color w:val="auto"/>
          <w:spacing w:val="-1"/>
          <w:sz w:val="30"/>
          <w:szCs w:val="30"/>
          <w:lang w:val="en-US" w:eastAsia="zh-CN" w:bidi="ar-SA"/>
        </w:rPr>
        <w:t>表3-</w:t>
      </w:r>
      <w:r>
        <w:rPr>
          <w:rFonts w:hint="eastAsia" w:ascii="Times New Roman" w:hAnsi="Times New Roman" w:eastAsia="仿宋" w:cs="Times New Roman"/>
          <w:b/>
          <w:bCs/>
          <w:color w:val="auto"/>
          <w:spacing w:val="-1"/>
          <w:sz w:val="30"/>
          <w:szCs w:val="30"/>
          <w:lang w:val="en-US" w:eastAsia="zh-CN" w:bidi="ar-SA"/>
        </w:rPr>
        <w:t>5 化验</w:t>
      </w:r>
      <w:r>
        <w:rPr>
          <w:rFonts w:hint="default" w:ascii="Times New Roman" w:hAnsi="Times New Roman" w:eastAsia="仿宋" w:cs="Times New Roman"/>
          <w:b/>
          <w:bCs/>
          <w:color w:val="auto"/>
          <w:spacing w:val="-1"/>
          <w:sz w:val="30"/>
          <w:szCs w:val="30"/>
          <w:lang w:val="en-US" w:eastAsia="zh-CN" w:bidi="ar-SA"/>
        </w:rPr>
        <w:t>原材料及能源消耗一览表</w:t>
      </w:r>
    </w:p>
    <w:tbl>
      <w:tblPr>
        <w:tblStyle w:val="18"/>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6"/>
        <w:gridCol w:w="523"/>
        <w:gridCol w:w="388"/>
        <w:gridCol w:w="402"/>
        <w:gridCol w:w="2733"/>
        <w:gridCol w:w="2236"/>
        <w:gridCol w:w="1726"/>
      </w:tblGrid>
      <w:tr w14:paraId="1FDCB0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96" w:type="dxa"/>
            <w:vMerge w:val="restart"/>
            <w:tcBorders>
              <w:tl2br w:val="nil"/>
              <w:tr2bl w:val="nil"/>
            </w:tcBorders>
            <w:noWrap w:val="0"/>
            <w:vAlign w:val="center"/>
          </w:tcPr>
          <w:p w14:paraId="49F1998A">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right="0"/>
              <w:jc w:val="center"/>
              <w:textAlignment w:val="auto"/>
              <w:outlineLvl w:val="9"/>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序号</w:t>
            </w:r>
          </w:p>
        </w:tc>
        <w:tc>
          <w:tcPr>
            <w:tcW w:w="523" w:type="dxa"/>
            <w:vMerge w:val="restart"/>
            <w:tcBorders>
              <w:tl2br w:val="nil"/>
              <w:tr2bl w:val="nil"/>
            </w:tcBorders>
            <w:noWrap w:val="0"/>
            <w:vAlign w:val="center"/>
          </w:tcPr>
          <w:p w14:paraId="60D5945A">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right="0"/>
              <w:jc w:val="center"/>
              <w:textAlignment w:val="auto"/>
              <w:outlineLvl w:val="9"/>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试剂名称</w:t>
            </w:r>
          </w:p>
        </w:tc>
        <w:tc>
          <w:tcPr>
            <w:tcW w:w="388" w:type="dxa"/>
            <w:vMerge w:val="restart"/>
            <w:tcBorders>
              <w:tl2br w:val="nil"/>
              <w:tr2bl w:val="nil"/>
            </w:tcBorders>
            <w:noWrap w:val="0"/>
            <w:vAlign w:val="center"/>
          </w:tcPr>
          <w:p w14:paraId="568A000E">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right="0"/>
              <w:jc w:val="center"/>
              <w:textAlignment w:val="auto"/>
              <w:outlineLvl w:val="9"/>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规格</w:t>
            </w:r>
          </w:p>
        </w:tc>
        <w:tc>
          <w:tcPr>
            <w:tcW w:w="402" w:type="dxa"/>
            <w:vMerge w:val="restart"/>
            <w:tcBorders>
              <w:tl2br w:val="nil"/>
              <w:tr2bl w:val="nil"/>
            </w:tcBorders>
            <w:noWrap w:val="0"/>
            <w:vAlign w:val="center"/>
          </w:tcPr>
          <w:p w14:paraId="582BB2A2">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right="0"/>
              <w:jc w:val="center"/>
              <w:textAlignment w:val="auto"/>
              <w:outlineLvl w:val="9"/>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数量</w:t>
            </w:r>
          </w:p>
        </w:tc>
        <w:tc>
          <w:tcPr>
            <w:tcW w:w="2733" w:type="dxa"/>
            <w:vMerge w:val="restart"/>
            <w:tcBorders>
              <w:tl2br w:val="nil"/>
              <w:tr2bl w:val="nil"/>
            </w:tcBorders>
            <w:noWrap w:val="0"/>
            <w:vAlign w:val="center"/>
          </w:tcPr>
          <w:p w14:paraId="76C9BBC2">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right="0"/>
              <w:jc w:val="center"/>
              <w:textAlignment w:val="auto"/>
              <w:outlineLvl w:val="9"/>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化学性质</w:t>
            </w:r>
          </w:p>
        </w:tc>
        <w:tc>
          <w:tcPr>
            <w:tcW w:w="3962" w:type="dxa"/>
            <w:gridSpan w:val="2"/>
            <w:tcBorders>
              <w:tl2br w:val="nil"/>
              <w:tr2bl w:val="nil"/>
            </w:tcBorders>
            <w:noWrap w:val="0"/>
            <w:vAlign w:val="center"/>
          </w:tcPr>
          <w:p w14:paraId="208BBF77">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right="0"/>
              <w:jc w:val="center"/>
              <w:textAlignment w:val="auto"/>
              <w:outlineLvl w:val="9"/>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备注(用于检测)</w:t>
            </w:r>
          </w:p>
        </w:tc>
      </w:tr>
      <w:tr w14:paraId="657775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96" w:type="dxa"/>
            <w:vMerge w:val="continue"/>
            <w:tcBorders>
              <w:tl2br w:val="nil"/>
              <w:tr2bl w:val="nil"/>
            </w:tcBorders>
            <w:noWrap w:val="0"/>
            <w:vAlign w:val="center"/>
          </w:tcPr>
          <w:p w14:paraId="27A5E5AF">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right="0"/>
              <w:jc w:val="center"/>
              <w:textAlignment w:val="auto"/>
              <w:outlineLvl w:val="9"/>
              <w:rPr>
                <w:rFonts w:hint="default" w:ascii="Times New Roman" w:hAnsi="Times New Roman" w:eastAsia="仿宋" w:cs="Times New Roman"/>
                <w:sz w:val="21"/>
                <w:szCs w:val="21"/>
              </w:rPr>
            </w:pPr>
          </w:p>
        </w:tc>
        <w:tc>
          <w:tcPr>
            <w:tcW w:w="523" w:type="dxa"/>
            <w:vMerge w:val="continue"/>
            <w:tcBorders>
              <w:tl2br w:val="nil"/>
              <w:tr2bl w:val="nil"/>
            </w:tcBorders>
            <w:noWrap w:val="0"/>
            <w:vAlign w:val="center"/>
          </w:tcPr>
          <w:p w14:paraId="489DE9B4">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right="0"/>
              <w:jc w:val="center"/>
              <w:textAlignment w:val="auto"/>
              <w:outlineLvl w:val="9"/>
              <w:rPr>
                <w:rFonts w:hint="default" w:ascii="Times New Roman" w:hAnsi="Times New Roman" w:eastAsia="仿宋" w:cs="Times New Roman"/>
                <w:sz w:val="21"/>
                <w:szCs w:val="21"/>
              </w:rPr>
            </w:pPr>
          </w:p>
        </w:tc>
        <w:tc>
          <w:tcPr>
            <w:tcW w:w="388" w:type="dxa"/>
            <w:vMerge w:val="continue"/>
            <w:tcBorders>
              <w:tl2br w:val="nil"/>
              <w:tr2bl w:val="nil"/>
            </w:tcBorders>
            <w:noWrap w:val="0"/>
            <w:vAlign w:val="center"/>
          </w:tcPr>
          <w:p w14:paraId="0AD0FD8B">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right="0"/>
              <w:jc w:val="center"/>
              <w:textAlignment w:val="auto"/>
              <w:outlineLvl w:val="9"/>
              <w:rPr>
                <w:rFonts w:hint="default" w:ascii="Times New Roman" w:hAnsi="Times New Roman" w:eastAsia="仿宋" w:cs="Times New Roman"/>
                <w:sz w:val="21"/>
                <w:szCs w:val="21"/>
              </w:rPr>
            </w:pPr>
          </w:p>
        </w:tc>
        <w:tc>
          <w:tcPr>
            <w:tcW w:w="402" w:type="dxa"/>
            <w:vMerge w:val="continue"/>
            <w:tcBorders>
              <w:tl2br w:val="nil"/>
              <w:tr2bl w:val="nil"/>
            </w:tcBorders>
            <w:noWrap w:val="0"/>
            <w:vAlign w:val="center"/>
          </w:tcPr>
          <w:p w14:paraId="7AE1B2D8">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right="0"/>
              <w:jc w:val="center"/>
              <w:textAlignment w:val="auto"/>
              <w:outlineLvl w:val="9"/>
              <w:rPr>
                <w:rFonts w:hint="default" w:ascii="Times New Roman" w:hAnsi="Times New Roman" w:eastAsia="仿宋" w:cs="Times New Roman"/>
                <w:sz w:val="21"/>
                <w:szCs w:val="21"/>
              </w:rPr>
            </w:pPr>
          </w:p>
        </w:tc>
        <w:tc>
          <w:tcPr>
            <w:tcW w:w="2733" w:type="dxa"/>
            <w:vMerge w:val="continue"/>
            <w:tcBorders>
              <w:tl2br w:val="nil"/>
              <w:tr2bl w:val="nil"/>
            </w:tcBorders>
            <w:noWrap w:val="0"/>
            <w:vAlign w:val="center"/>
          </w:tcPr>
          <w:p w14:paraId="01F7321F">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right="0"/>
              <w:jc w:val="center"/>
              <w:textAlignment w:val="auto"/>
              <w:outlineLvl w:val="9"/>
              <w:rPr>
                <w:rFonts w:hint="default" w:ascii="Times New Roman" w:hAnsi="Times New Roman" w:eastAsia="仿宋" w:cs="Times New Roman"/>
                <w:sz w:val="21"/>
                <w:szCs w:val="21"/>
              </w:rPr>
            </w:pPr>
          </w:p>
        </w:tc>
        <w:tc>
          <w:tcPr>
            <w:tcW w:w="2236" w:type="dxa"/>
            <w:tcBorders>
              <w:tl2br w:val="nil"/>
              <w:tr2bl w:val="nil"/>
            </w:tcBorders>
            <w:noWrap w:val="0"/>
            <w:vAlign w:val="center"/>
          </w:tcPr>
          <w:p w14:paraId="5300507A">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right="0"/>
              <w:jc w:val="center"/>
              <w:textAlignment w:val="auto"/>
              <w:outlineLvl w:val="9"/>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原辅料</w:t>
            </w:r>
          </w:p>
        </w:tc>
        <w:tc>
          <w:tcPr>
            <w:tcW w:w="1726" w:type="dxa"/>
            <w:tcBorders>
              <w:tl2br w:val="nil"/>
              <w:tr2bl w:val="nil"/>
            </w:tcBorders>
            <w:noWrap w:val="0"/>
            <w:vAlign w:val="center"/>
          </w:tcPr>
          <w:p w14:paraId="4E9FCFE0">
            <w:pPr>
              <w:pStyle w:val="32"/>
              <w:keepNext w:val="0"/>
              <w:keepLines w:val="0"/>
              <w:pageBreakBefore w:val="0"/>
              <w:widowControl w:val="0"/>
              <w:kinsoku/>
              <w:wordWrap/>
              <w:overflowPunct/>
              <w:topLinePunct w:val="0"/>
              <w:autoSpaceDE w:val="0"/>
              <w:autoSpaceDN w:val="0"/>
              <w:bidi w:val="0"/>
              <w:adjustRightInd/>
              <w:snapToGrid/>
              <w:spacing w:before="0" w:after="0" w:line="240" w:lineRule="auto"/>
              <w:ind w:right="0"/>
              <w:jc w:val="center"/>
              <w:textAlignment w:val="auto"/>
              <w:outlineLvl w:val="9"/>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产品</w:t>
            </w:r>
          </w:p>
        </w:tc>
      </w:tr>
      <w:tr w14:paraId="124700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496" w:type="dxa"/>
            <w:tcBorders>
              <w:tl2br w:val="nil"/>
              <w:tr2bl w:val="nil"/>
            </w:tcBorders>
            <w:noWrap w:val="0"/>
            <w:vAlign w:val="center"/>
          </w:tcPr>
          <w:p w14:paraId="03EF0BA2">
            <w:pPr>
              <w:pStyle w:val="32"/>
              <w:ind w:left="0" w:leftChars="0" w:right="0" w:rightChars="0"/>
              <w:jc w:val="center"/>
              <w:rPr>
                <w:rFonts w:hint="default" w:ascii="Times New Roman" w:hAnsi="Times New Roman" w:eastAsia="仿宋" w:cs="Times New Roman"/>
                <w:kern w:val="2"/>
                <w:sz w:val="21"/>
                <w:szCs w:val="21"/>
                <w:highlight w:val="none"/>
                <w:lang w:val="en-US" w:eastAsia="zh-CN" w:bidi="ar-SA"/>
              </w:rPr>
            </w:pPr>
            <w:r>
              <w:rPr>
                <w:rFonts w:ascii="Times New Roman" w:hAnsi="Times New Roman" w:eastAsia="仿宋" w:cs="Times New Roman"/>
                <w:sz w:val="21"/>
                <w:szCs w:val="21"/>
                <w:highlight w:val="none"/>
              </w:rPr>
              <w:t>1</w:t>
            </w:r>
          </w:p>
        </w:tc>
        <w:tc>
          <w:tcPr>
            <w:tcW w:w="523" w:type="dxa"/>
            <w:tcBorders>
              <w:tl2br w:val="nil"/>
              <w:tr2bl w:val="nil"/>
            </w:tcBorders>
            <w:noWrap w:val="0"/>
            <w:vAlign w:val="center"/>
          </w:tcPr>
          <w:p w14:paraId="4D21B110">
            <w:pPr>
              <w:widowControl/>
              <w:ind w:left="0" w:leftChars="0" w:right="0" w:rightChars="0"/>
              <w:jc w:val="center"/>
              <w:textAlignment w:val="center"/>
              <w:rPr>
                <w:rFonts w:hint="default" w:ascii="Times New Roman" w:hAnsi="Times New Roman" w:eastAsia="仿宋" w:cs="Times New Roman"/>
                <w:b/>
                <w:bCs/>
                <w:sz w:val="21"/>
                <w:szCs w:val="21"/>
                <w:highlight w:val="none"/>
                <w:lang w:val="en-US" w:eastAsia="zh-CN"/>
              </w:rPr>
            </w:pPr>
            <w:r>
              <w:rPr>
                <w:rFonts w:ascii="Times New Roman" w:hAnsi="Times New Roman" w:eastAsia="仿宋" w:cs="Times New Roman"/>
                <w:sz w:val="21"/>
                <w:szCs w:val="21"/>
                <w:highlight w:val="none"/>
                <w:lang w:bidi="ar"/>
              </w:rPr>
              <w:t>色谱甲醇</w:t>
            </w:r>
          </w:p>
        </w:tc>
        <w:tc>
          <w:tcPr>
            <w:tcW w:w="388" w:type="dxa"/>
            <w:tcBorders>
              <w:tl2br w:val="nil"/>
              <w:tr2bl w:val="nil"/>
            </w:tcBorders>
            <w:noWrap w:val="0"/>
            <w:vAlign w:val="center"/>
          </w:tcPr>
          <w:p w14:paraId="70F3C03E">
            <w:pPr>
              <w:widowControl/>
              <w:ind w:left="0" w:leftChars="0" w:right="0" w:rightChars="0"/>
              <w:jc w:val="center"/>
              <w:textAlignment w:val="center"/>
              <w:rPr>
                <w:rFonts w:hint="default" w:ascii="Times New Roman" w:hAnsi="Times New Roman" w:eastAsia="仿宋" w:cs="Times New Roman"/>
                <w:b/>
                <w:bCs/>
                <w:sz w:val="21"/>
                <w:szCs w:val="21"/>
                <w:highlight w:val="none"/>
                <w:lang w:val="en-US" w:eastAsia="zh-CN"/>
              </w:rPr>
            </w:pPr>
            <w:r>
              <w:rPr>
                <w:rStyle w:val="40"/>
                <w:rFonts w:eastAsia="仿宋"/>
                <w:color w:val="auto"/>
                <w:highlight w:val="none"/>
                <w:lang w:bidi="ar"/>
              </w:rPr>
              <w:t>4L/</w:t>
            </w:r>
            <w:r>
              <w:rPr>
                <w:rStyle w:val="41"/>
                <w:rFonts w:hint="default" w:ascii="Times New Roman" w:hAnsi="Times New Roman" w:eastAsia="仿宋" w:cs="Times New Roman"/>
                <w:color w:val="auto"/>
                <w:highlight w:val="none"/>
                <w:lang w:bidi="ar"/>
              </w:rPr>
              <w:t>瓶</w:t>
            </w:r>
          </w:p>
        </w:tc>
        <w:tc>
          <w:tcPr>
            <w:tcW w:w="402" w:type="dxa"/>
            <w:tcBorders>
              <w:tl2br w:val="nil"/>
              <w:tr2bl w:val="nil"/>
            </w:tcBorders>
            <w:noWrap w:val="0"/>
            <w:vAlign w:val="center"/>
          </w:tcPr>
          <w:p w14:paraId="47756A74">
            <w:pPr>
              <w:widowControl/>
              <w:ind w:left="0" w:leftChars="0" w:right="0" w:rightChars="0"/>
              <w:jc w:val="center"/>
              <w:textAlignment w:val="center"/>
              <w:rPr>
                <w:rFonts w:hint="default" w:ascii="Times New Roman" w:hAnsi="Times New Roman" w:eastAsia="仿宋" w:cs="Times New Roman"/>
                <w:b/>
                <w:bCs/>
                <w:sz w:val="21"/>
                <w:szCs w:val="21"/>
                <w:highlight w:val="none"/>
                <w:lang w:val="en-US" w:eastAsia="zh-CN"/>
              </w:rPr>
            </w:pPr>
            <w:r>
              <w:rPr>
                <w:rStyle w:val="40"/>
                <w:rFonts w:eastAsia="仿宋"/>
                <w:color w:val="auto"/>
                <w:highlight w:val="none"/>
                <w:lang w:bidi="ar"/>
              </w:rPr>
              <w:t>4</w:t>
            </w:r>
            <w:r>
              <w:rPr>
                <w:rStyle w:val="41"/>
                <w:rFonts w:hint="default" w:ascii="Times New Roman" w:hAnsi="Times New Roman" w:eastAsia="仿宋" w:cs="Times New Roman"/>
                <w:color w:val="auto"/>
                <w:highlight w:val="none"/>
                <w:lang w:bidi="ar"/>
              </w:rPr>
              <w:t>瓶</w:t>
            </w:r>
          </w:p>
        </w:tc>
        <w:tc>
          <w:tcPr>
            <w:tcW w:w="2733" w:type="dxa"/>
            <w:tcBorders>
              <w:tl2br w:val="nil"/>
              <w:tr2bl w:val="nil"/>
            </w:tcBorders>
            <w:noWrap w:val="0"/>
            <w:vAlign w:val="center"/>
          </w:tcPr>
          <w:p w14:paraId="42E896AC">
            <w:pPr>
              <w:widowControl/>
              <w:ind w:left="0" w:leftChars="0" w:right="0" w:rightChars="0"/>
              <w:jc w:val="center"/>
              <w:textAlignment w:val="center"/>
              <w:rPr>
                <w:rFonts w:hint="default" w:ascii="Times New Roman" w:hAnsi="Times New Roman" w:eastAsia="仿宋" w:cs="Times New Roman"/>
                <w:b/>
                <w:bCs/>
                <w:sz w:val="21"/>
                <w:szCs w:val="21"/>
                <w:highlight w:val="none"/>
                <w:lang w:val="en-US" w:eastAsia="zh-CN"/>
              </w:rPr>
            </w:pPr>
            <w:r>
              <w:rPr>
                <w:rFonts w:ascii="Times New Roman" w:hAnsi="Times New Roman" w:eastAsia="仿宋" w:cs="Times New Roman"/>
                <w:sz w:val="21"/>
                <w:szCs w:val="21"/>
                <w:highlight w:val="none"/>
                <w:lang w:bidi="ar"/>
              </w:rPr>
              <w:t>甲醇是一种轻质、易挥发、无色、易燃的液体，具有与乙醇</w:t>
            </w:r>
            <w:r>
              <w:rPr>
                <w:rStyle w:val="42"/>
                <w:rFonts w:eastAsia="仿宋"/>
                <w:color w:val="auto"/>
                <w:highlight w:val="none"/>
                <w:lang w:bidi="ar"/>
              </w:rPr>
              <w:t>(</w:t>
            </w:r>
            <w:r>
              <w:rPr>
                <w:rFonts w:ascii="Times New Roman" w:hAnsi="Times New Roman" w:eastAsia="仿宋" w:cs="Times New Roman"/>
                <w:sz w:val="21"/>
                <w:szCs w:val="21"/>
                <w:highlight w:val="none"/>
                <w:lang w:bidi="ar"/>
              </w:rPr>
              <w:t>饮用酒精</w:t>
            </w:r>
            <w:r>
              <w:rPr>
                <w:rStyle w:val="42"/>
                <w:rFonts w:eastAsia="仿宋"/>
                <w:color w:val="auto"/>
                <w:highlight w:val="none"/>
                <w:lang w:bidi="ar"/>
              </w:rPr>
              <w:t>)</w:t>
            </w:r>
            <w:r>
              <w:rPr>
                <w:rFonts w:ascii="Times New Roman" w:hAnsi="Times New Roman" w:eastAsia="仿宋" w:cs="Times New Roman"/>
                <w:sz w:val="21"/>
                <w:szCs w:val="21"/>
                <w:highlight w:val="none"/>
                <w:lang w:bidi="ar"/>
              </w:rPr>
              <w:t>相似的独特气味</w:t>
            </w:r>
          </w:p>
        </w:tc>
        <w:tc>
          <w:tcPr>
            <w:tcW w:w="2236" w:type="dxa"/>
            <w:tcBorders>
              <w:tl2br w:val="nil"/>
              <w:tr2bl w:val="nil"/>
            </w:tcBorders>
            <w:noWrap w:val="0"/>
            <w:vAlign w:val="center"/>
          </w:tcPr>
          <w:p w14:paraId="4DDD5C0E">
            <w:pPr>
              <w:widowControl/>
              <w:ind w:left="0" w:leftChars="0" w:right="0" w:right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ascii="Times New Roman" w:hAnsi="Times New Roman" w:eastAsia="仿宋" w:cs="Times New Roman"/>
                <w:sz w:val="21"/>
                <w:szCs w:val="21"/>
                <w:highlight w:val="none"/>
                <w:lang w:bidi="ar"/>
              </w:rPr>
              <w:t>辅酶Q10、天然维生素E、叶黄素、维生素A油、葡萄籽提取物中维生素A、叶黄素、Q10、维生素E、原花青素的含量</w:t>
            </w:r>
          </w:p>
        </w:tc>
        <w:tc>
          <w:tcPr>
            <w:tcW w:w="1726" w:type="dxa"/>
            <w:tcBorders>
              <w:tl2br w:val="nil"/>
              <w:tr2bl w:val="nil"/>
            </w:tcBorders>
            <w:noWrap w:val="0"/>
            <w:vAlign w:val="center"/>
          </w:tcPr>
          <w:p w14:paraId="4489E0DA">
            <w:pPr>
              <w:widowControl/>
              <w:jc w:val="center"/>
              <w:textAlignment w:val="center"/>
              <w:rPr>
                <w:rFonts w:ascii="Times New Roman" w:hAnsi="Times New Roman" w:eastAsia="仿宋" w:cs="Times New Roman"/>
                <w:sz w:val="21"/>
                <w:szCs w:val="21"/>
                <w:highlight w:val="none"/>
                <w:lang w:bidi="ar"/>
              </w:rPr>
            </w:pPr>
            <w:r>
              <w:rPr>
                <w:rFonts w:ascii="Times New Roman" w:hAnsi="Times New Roman" w:eastAsia="仿宋" w:cs="Times New Roman"/>
                <w:sz w:val="21"/>
                <w:szCs w:val="21"/>
                <w:highlight w:val="none"/>
                <w:lang w:bidi="ar"/>
              </w:rPr>
              <w:t>1、航天东方红牌辅酶10维生素E软胶囊</w:t>
            </w:r>
          </w:p>
          <w:p w14:paraId="19C3FBBF">
            <w:pPr>
              <w:widowControl/>
              <w:jc w:val="center"/>
              <w:textAlignment w:val="center"/>
              <w:rPr>
                <w:rFonts w:ascii="Times New Roman" w:hAnsi="Times New Roman" w:eastAsia="仿宋" w:cs="Times New Roman"/>
                <w:sz w:val="21"/>
                <w:szCs w:val="21"/>
                <w:highlight w:val="none"/>
                <w:lang w:bidi="ar"/>
              </w:rPr>
            </w:pPr>
            <w:r>
              <w:rPr>
                <w:rFonts w:ascii="Times New Roman" w:hAnsi="Times New Roman" w:eastAsia="仿宋" w:cs="Times New Roman"/>
                <w:sz w:val="21"/>
                <w:szCs w:val="21"/>
                <w:highlight w:val="none"/>
                <w:lang w:bidi="ar"/>
              </w:rPr>
              <w:t>2、航天东方红牌叶黄素维生素A软胶囊</w:t>
            </w:r>
          </w:p>
          <w:p w14:paraId="2E6638D0">
            <w:pPr>
              <w:widowControl/>
              <w:jc w:val="center"/>
              <w:textAlignment w:val="center"/>
              <w:rPr>
                <w:rFonts w:ascii="仿宋" w:hAnsi="仿宋" w:eastAsia="仿宋" w:cs="Times New Roman"/>
                <w:sz w:val="21"/>
                <w:szCs w:val="21"/>
                <w:highlight w:val="none"/>
                <w:lang w:bidi="ar"/>
              </w:rPr>
            </w:pPr>
            <w:r>
              <w:rPr>
                <w:rFonts w:ascii="Times New Roman" w:hAnsi="Times New Roman" w:eastAsia="仿宋" w:cs="Times New Roman"/>
                <w:sz w:val="21"/>
                <w:szCs w:val="21"/>
                <w:highlight w:val="none"/>
                <w:lang w:bidi="ar"/>
              </w:rPr>
              <w:t>3、航天东方红牌</w:t>
            </w:r>
            <w:r>
              <w:rPr>
                <w:rFonts w:ascii="仿宋" w:hAnsi="仿宋" w:eastAsia="仿宋" w:cs="Times New Roman"/>
                <w:sz w:val="21"/>
                <w:szCs w:val="21"/>
                <w:highlight w:val="none"/>
                <w:lang w:bidi="ar"/>
              </w:rPr>
              <w:t>番茄红素葡萄籽软胶囊</w:t>
            </w:r>
          </w:p>
          <w:p w14:paraId="5A5F5AF9">
            <w:pPr>
              <w:pStyle w:val="22"/>
              <w:ind w:left="0" w:leftChars="0" w:right="0" w:rightChars="0" w:firstLine="0" w:firstLineChars="0"/>
              <w:jc w:val="left"/>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仿宋" w:hAnsi="仿宋" w:eastAsia="仿宋"/>
                <w:sz w:val="21"/>
                <w:szCs w:val="21"/>
                <w:highlight w:val="none"/>
                <w:lang w:bidi="ar"/>
              </w:rPr>
              <w:t>4、东方红1号牌黄芪香薷酵母口服液</w:t>
            </w:r>
          </w:p>
        </w:tc>
      </w:tr>
      <w:tr w14:paraId="3DC2FC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496" w:type="dxa"/>
            <w:tcBorders>
              <w:tl2br w:val="nil"/>
              <w:tr2bl w:val="nil"/>
            </w:tcBorders>
            <w:noWrap w:val="0"/>
            <w:vAlign w:val="center"/>
          </w:tcPr>
          <w:p w14:paraId="0F14A770">
            <w:pPr>
              <w:pStyle w:val="32"/>
              <w:ind w:left="0" w:leftChars="0" w:right="0" w:rightChars="0"/>
              <w:jc w:val="center"/>
              <w:rPr>
                <w:rFonts w:hint="default" w:ascii="Times New Roman" w:hAnsi="Times New Roman" w:eastAsia="仿宋" w:cs="Times New Roman"/>
                <w:kern w:val="2"/>
                <w:sz w:val="21"/>
                <w:szCs w:val="21"/>
                <w:highlight w:val="none"/>
                <w:lang w:val="en-US" w:eastAsia="zh-CN" w:bidi="ar-SA"/>
              </w:rPr>
            </w:pPr>
            <w:r>
              <w:rPr>
                <w:rFonts w:ascii="Times New Roman" w:hAnsi="Times New Roman" w:eastAsia="仿宋" w:cs="Times New Roman"/>
                <w:sz w:val="21"/>
                <w:szCs w:val="21"/>
                <w:highlight w:val="none"/>
              </w:rPr>
              <w:t>2</w:t>
            </w:r>
          </w:p>
        </w:tc>
        <w:tc>
          <w:tcPr>
            <w:tcW w:w="523" w:type="dxa"/>
            <w:tcBorders>
              <w:tl2br w:val="nil"/>
              <w:tr2bl w:val="nil"/>
            </w:tcBorders>
            <w:noWrap w:val="0"/>
            <w:vAlign w:val="center"/>
          </w:tcPr>
          <w:p w14:paraId="2197C88D">
            <w:pPr>
              <w:widowControl/>
              <w:ind w:left="0" w:leftChars="0" w:right="0" w:rightChars="0"/>
              <w:jc w:val="center"/>
              <w:textAlignment w:val="center"/>
              <w:rPr>
                <w:rFonts w:hint="default" w:ascii="Times New Roman" w:hAnsi="Times New Roman" w:eastAsia="仿宋" w:cs="Times New Roman"/>
                <w:b/>
                <w:bCs/>
                <w:sz w:val="21"/>
                <w:szCs w:val="21"/>
                <w:highlight w:val="none"/>
                <w:lang w:val="en-US" w:eastAsia="zh-CN"/>
              </w:rPr>
            </w:pPr>
            <w:r>
              <w:rPr>
                <w:rFonts w:ascii="Times New Roman" w:hAnsi="Times New Roman" w:eastAsia="仿宋" w:cs="Times New Roman"/>
                <w:sz w:val="21"/>
                <w:szCs w:val="21"/>
                <w:highlight w:val="none"/>
                <w:lang w:bidi="ar"/>
              </w:rPr>
              <w:t>色谱乙醇</w:t>
            </w:r>
          </w:p>
        </w:tc>
        <w:tc>
          <w:tcPr>
            <w:tcW w:w="388" w:type="dxa"/>
            <w:tcBorders>
              <w:tl2br w:val="nil"/>
              <w:tr2bl w:val="nil"/>
            </w:tcBorders>
            <w:noWrap w:val="0"/>
            <w:vAlign w:val="center"/>
          </w:tcPr>
          <w:p w14:paraId="769C9E8C">
            <w:pPr>
              <w:widowControl/>
              <w:ind w:left="0" w:leftChars="0" w:right="0" w:rightChars="0"/>
              <w:jc w:val="center"/>
              <w:textAlignment w:val="center"/>
              <w:rPr>
                <w:rFonts w:hint="default" w:ascii="Times New Roman" w:hAnsi="Times New Roman" w:eastAsia="仿宋" w:cs="Times New Roman"/>
                <w:b/>
                <w:bCs/>
                <w:sz w:val="21"/>
                <w:szCs w:val="21"/>
                <w:highlight w:val="none"/>
                <w:lang w:val="en-US" w:eastAsia="zh-CN"/>
              </w:rPr>
            </w:pPr>
            <w:r>
              <w:rPr>
                <w:rStyle w:val="40"/>
                <w:rFonts w:eastAsia="仿宋"/>
                <w:color w:val="auto"/>
                <w:highlight w:val="none"/>
                <w:lang w:bidi="ar"/>
              </w:rPr>
              <w:t>4L/</w:t>
            </w:r>
            <w:r>
              <w:rPr>
                <w:rStyle w:val="41"/>
                <w:rFonts w:hint="default" w:ascii="Times New Roman" w:hAnsi="Times New Roman" w:eastAsia="仿宋" w:cs="Times New Roman"/>
                <w:color w:val="auto"/>
                <w:highlight w:val="none"/>
                <w:lang w:bidi="ar"/>
              </w:rPr>
              <w:t>瓶</w:t>
            </w:r>
          </w:p>
        </w:tc>
        <w:tc>
          <w:tcPr>
            <w:tcW w:w="402" w:type="dxa"/>
            <w:tcBorders>
              <w:tl2br w:val="nil"/>
              <w:tr2bl w:val="nil"/>
            </w:tcBorders>
            <w:noWrap w:val="0"/>
            <w:vAlign w:val="center"/>
          </w:tcPr>
          <w:p w14:paraId="15D97303">
            <w:pPr>
              <w:widowControl/>
              <w:ind w:left="0" w:leftChars="0" w:right="0" w:rightChars="0"/>
              <w:jc w:val="center"/>
              <w:textAlignment w:val="center"/>
              <w:rPr>
                <w:rFonts w:hint="default" w:ascii="Times New Roman" w:hAnsi="Times New Roman" w:eastAsia="仿宋" w:cs="Times New Roman"/>
                <w:b/>
                <w:bCs/>
                <w:sz w:val="21"/>
                <w:szCs w:val="21"/>
                <w:highlight w:val="none"/>
                <w:lang w:val="en-US" w:eastAsia="zh-CN"/>
              </w:rPr>
            </w:pPr>
            <w:r>
              <w:rPr>
                <w:rStyle w:val="40"/>
                <w:rFonts w:eastAsia="仿宋"/>
                <w:color w:val="auto"/>
                <w:highlight w:val="none"/>
                <w:lang w:bidi="ar"/>
              </w:rPr>
              <w:t>2</w:t>
            </w:r>
            <w:r>
              <w:rPr>
                <w:rStyle w:val="41"/>
                <w:rFonts w:hint="default" w:ascii="Times New Roman" w:hAnsi="Times New Roman" w:eastAsia="仿宋" w:cs="Times New Roman"/>
                <w:color w:val="auto"/>
                <w:highlight w:val="none"/>
                <w:lang w:bidi="ar"/>
              </w:rPr>
              <w:t>瓶</w:t>
            </w:r>
          </w:p>
        </w:tc>
        <w:tc>
          <w:tcPr>
            <w:tcW w:w="2733" w:type="dxa"/>
            <w:tcBorders>
              <w:tl2br w:val="nil"/>
              <w:tr2bl w:val="nil"/>
            </w:tcBorders>
            <w:noWrap w:val="0"/>
            <w:vAlign w:val="center"/>
          </w:tcPr>
          <w:p w14:paraId="25FF1910">
            <w:pPr>
              <w:widowControl/>
              <w:ind w:left="0" w:leftChars="0" w:right="0" w:rightChars="0"/>
              <w:jc w:val="center"/>
              <w:textAlignment w:val="center"/>
              <w:rPr>
                <w:rFonts w:hint="default" w:ascii="Times New Roman" w:hAnsi="Times New Roman" w:eastAsia="仿宋" w:cs="Times New Roman"/>
                <w:b/>
                <w:bCs/>
                <w:sz w:val="21"/>
                <w:szCs w:val="21"/>
                <w:highlight w:val="none"/>
                <w:lang w:val="en-US" w:eastAsia="zh-CN"/>
              </w:rPr>
            </w:pPr>
            <w:r>
              <w:rPr>
                <w:rFonts w:ascii="Times New Roman" w:hAnsi="Times New Roman" w:eastAsia="仿宋" w:cs="Times New Roman"/>
                <w:sz w:val="21"/>
                <w:szCs w:val="21"/>
                <w:highlight w:val="none"/>
                <w:lang w:bidi="ar"/>
              </w:rPr>
              <w:t>一种无色澄清液体，有特殊香味，易流动。易燃</w:t>
            </w:r>
          </w:p>
        </w:tc>
        <w:tc>
          <w:tcPr>
            <w:tcW w:w="2236" w:type="dxa"/>
            <w:tcBorders>
              <w:tl2br w:val="nil"/>
              <w:tr2bl w:val="nil"/>
            </w:tcBorders>
            <w:noWrap w:val="0"/>
            <w:vAlign w:val="center"/>
          </w:tcPr>
          <w:p w14:paraId="25857E6E">
            <w:pPr>
              <w:widowControl/>
              <w:ind w:left="0" w:leftChars="0" w:right="0" w:right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ascii="Times New Roman" w:hAnsi="Times New Roman" w:eastAsia="仿宋" w:cs="Times New Roman"/>
                <w:sz w:val="21"/>
                <w:szCs w:val="21"/>
                <w:highlight w:val="none"/>
                <w:lang w:bidi="ar"/>
              </w:rPr>
              <w:t>叶黄素、维生素A油中维生素A、原花青素的含量</w:t>
            </w:r>
          </w:p>
        </w:tc>
        <w:tc>
          <w:tcPr>
            <w:tcW w:w="1726" w:type="dxa"/>
            <w:tcBorders>
              <w:tl2br w:val="nil"/>
              <w:tr2bl w:val="nil"/>
            </w:tcBorders>
            <w:noWrap w:val="0"/>
            <w:vAlign w:val="center"/>
          </w:tcPr>
          <w:p w14:paraId="4CC5B944">
            <w:pPr>
              <w:widowControl/>
              <w:jc w:val="center"/>
              <w:textAlignment w:val="center"/>
              <w:rPr>
                <w:rFonts w:ascii="Times New Roman" w:hAnsi="Times New Roman" w:eastAsia="仿宋" w:cs="Times New Roman"/>
                <w:sz w:val="21"/>
                <w:szCs w:val="21"/>
                <w:highlight w:val="none"/>
                <w:lang w:bidi="ar"/>
              </w:rPr>
            </w:pPr>
            <w:r>
              <w:rPr>
                <w:rFonts w:ascii="Times New Roman" w:hAnsi="Times New Roman" w:eastAsia="仿宋" w:cs="Times New Roman"/>
                <w:sz w:val="21"/>
                <w:szCs w:val="21"/>
                <w:highlight w:val="none"/>
                <w:lang w:bidi="ar"/>
              </w:rPr>
              <w:t>1、航天东方红牌辅酶10维生素E软胶囊</w:t>
            </w:r>
          </w:p>
          <w:p w14:paraId="04868946">
            <w:pPr>
              <w:widowControl/>
              <w:jc w:val="center"/>
              <w:textAlignment w:val="center"/>
              <w:rPr>
                <w:rFonts w:ascii="Times New Roman" w:hAnsi="Times New Roman" w:eastAsia="仿宋" w:cs="Times New Roman"/>
                <w:sz w:val="21"/>
                <w:szCs w:val="21"/>
                <w:highlight w:val="none"/>
                <w:lang w:bidi="ar"/>
              </w:rPr>
            </w:pPr>
            <w:r>
              <w:rPr>
                <w:rFonts w:hint="eastAsia" w:ascii="Times New Roman" w:hAnsi="Times New Roman" w:eastAsia="仿宋" w:cs="Times New Roman"/>
                <w:sz w:val="21"/>
                <w:szCs w:val="21"/>
                <w:highlight w:val="none"/>
                <w:lang w:bidi="ar"/>
              </w:rPr>
              <w:t>2、</w:t>
            </w:r>
            <w:r>
              <w:rPr>
                <w:rFonts w:ascii="Times New Roman" w:hAnsi="Times New Roman" w:eastAsia="仿宋" w:cs="Times New Roman"/>
                <w:sz w:val="21"/>
                <w:szCs w:val="21"/>
                <w:highlight w:val="none"/>
                <w:lang w:bidi="ar"/>
              </w:rPr>
              <w:t>航天东方红牌叶黄素维生素A软胶囊</w:t>
            </w:r>
          </w:p>
          <w:p w14:paraId="03CE3BA0">
            <w:pPr>
              <w:pStyle w:val="22"/>
              <w:ind w:left="0" w:leftChars="0" w:right="0" w:rightChars="0" w:firstLine="0" w:firstLineChars="0"/>
              <w:jc w:val="left"/>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仿宋" w:hAnsi="仿宋" w:eastAsia="仿宋"/>
                <w:sz w:val="21"/>
                <w:szCs w:val="21"/>
                <w:highlight w:val="none"/>
                <w:lang w:bidi="ar"/>
              </w:rPr>
              <w:t>3、东方红1号牌黄芪香薷酵母口服液</w:t>
            </w:r>
          </w:p>
        </w:tc>
      </w:tr>
      <w:tr w14:paraId="092061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dxa"/>
            <w:tcBorders>
              <w:tl2br w:val="nil"/>
              <w:tr2bl w:val="nil"/>
            </w:tcBorders>
            <w:noWrap w:val="0"/>
            <w:vAlign w:val="center"/>
          </w:tcPr>
          <w:p w14:paraId="612B0B73">
            <w:pPr>
              <w:pStyle w:val="32"/>
              <w:ind w:left="0" w:leftChars="0" w:right="0" w:rightChars="0"/>
              <w:jc w:val="center"/>
              <w:rPr>
                <w:rFonts w:hint="default" w:ascii="Times New Roman" w:hAnsi="Times New Roman" w:eastAsia="仿宋" w:cs="Times New Roman"/>
                <w:kern w:val="2"/>
                <w:sz w:val="21"/>
                <w:szCs w:val="21"/>
                <w:lang w:val="en-US" w:eastAsia="zh-CN" w:bidi="ar-SA"/>
              </w:rPr>
            </w:pPr>
            <w:r>
              <w:rPr>
                <w:rFonts w:ascii="Times New Roman" w:hAnsi="Times New Roman" w:eastAsia="仿宋" w:cs="Times New Roman"/>
                <w:sz w:val="21"/>
                <w:szCs w:val="21"/>
              </w:rPr>
              <w:t>3</w:t>
            </w:r>
          </w:p>
        </w:tc>
        <w:tc>
          <w:tcPr>
            <w:tcW w:w="523" w:type="dxa"/>
            <w:tcBorders>
              <w:tl2br w:val="nil"/>
              <w:tr2bl w:val="nil"/>
            </w:tcBorders>
            <w:noWrap w:val="0"/>
            <w:vAlign w:val="center"/>
          </w:tcPr>
          <w:p w14:paraId="1296B03A">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无水乙醇</w:t>
            </w:r>
          </w:p>
        </w:tc>
        <w:tc>
          <w:tcPr>
            <w:tcW w:w="388" w:type="dxa"/>
            <w:tcBorders>
              <w:tl2br w:val="nil"/>
              <w:tr2bl w:val="nil"/>
            </w:tcBorders>
            <w:noWrap w:val="0"/>
            <w:vAlign w:val="center"/>
          </w:tcPr>
          <w:p w14:paraId="0E7449B1">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Style w:val="40"/>
                <w:rFonts w:eastAsia="仿宋"/>
                <w:color w:val="auto"/>
                <w:lang w:bidi="ar"/>
              </w:rPr>
              <w:t>4L/</w:t>
            </w:r>
            <w:r>
              <w:rPr>
                <w:rStyle w:val="41"/>
                <w:rFonts w:hint="default" w:ascii="Times New Roman" w:hAnsi="Times New Roman" w:eastAsia="仿宋" w:cs="Times New Roman"/>
                <w:color w:val="auto"/>
                <w:lang w:bidi="ar"/>
              </w:rPr>
              <w:t>瓶</w:t>
            </w:r>
          </w:p>
        </w:tc>
        <w:tc>
          <w:tcPr>
            <w:tcW w:w="402" w:type="dxa"/>
            <w:tcBorders>
              <w:tl2br w:val="nil"/>
              <w:tr2bl w:val="nil"/>
            </w:tcBorders>
            <w:noWrap w:val="0"/>
            <w:vAlign w:val="center"/>
          </w:tcPr>
          <w:p w14:paraId="4D82A419">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Style w:val="40"/>
                <w:rFonts w:eastAsia="仿宋"/>
                <w:color w:val="auto"/>
                <w:lang w:bidi="ar"/>
              </w:rPr>
              <w:t>2</w:t>
            </w:r>
            <w:r>
              <w:rPr>
                <w:rStyle w:val="41"/>
                <w:rFonts w:hint="default" w:ascii="Times New Roman" w:hAnsi="Times New Roman" w:eastAsia="仿宋" w:cs="Times New Roman"/>
                <w:color w:val="auto"/>
                <w:lang w:bidi="ar"/>
              </w:rPr>
              <w:t>瓶</w:t>
            </w:r>
          </w:p>
        </w:tc>
        <w:tc>
          <w:tcPr>
            <w:tcW w:w="2733" w:type="dxa"/>
            <w:tcBorders>
              <w:tl2br w:val="nil"/>
              <w:tr2bl w:val="nil"/>
            </w:tcBorders>
            <w:noWrap w:val="0"/>
            <w:vAlign w:val="center"/>
          </w:tcPr>
          <w:p w14:paraId="1BCA98E7">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一种无色澄清液体，有特殊香味，易流动。易燃</w:t>
            </w:r>
          </w:p>
        </w:tc>
        <w:tc>
          <w:tcPr>
            <w:tcW w:w="2236" w:type="dxa"/>
            <w:tcBorders>
              <w:tl2br w:val="nil"/>
              <w:tr2bl w:val="nil"/>
            </w:tcBorders>
            <w:noWrap w:val="0"/>
            <w:vAlign w:val="center"/>
          </w:tcPr>
          <w:p w14:paraId="405C7353">
            <w:pPr>
              <w:widowControl/>
              <w:ind w:left="0" w:leftChars="0" w:right="0" w:right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ascii="Times New Roman" w:hAnsi="Times New Roman" w:eastAsia="仿宋" w:cs="Times New Roman"/>
                <w:sz w:val="21"/>
                <w:szCs w:val="21"/>
                <w:lang w:bidi="ar"/>
              </w:rPr>
              <w:t>辅酶Q10、天然维生素E、叶黄素、维生素A油、葡萄籽提取物中维生素A、叶黄素、Q10、维生素E的含量</w:t>
            </w:r>
          </w:p>
        </w:tc>
        <w:tc>
          <w:tcPr>
            <w:tcW w:w="1726" w:type="dxa"/>
            <w:tcBorders>
              <w:tl2br w:val="nil"/>
              <w:tr2bl w:val="nil"/>
            </w:tcBorders>
            <w:noWrap w:val="0"/>
            <w:vAlign w:val="center"/>
          </w:tcPr>
          <w:p w14:paraId="4DBC7B5C">
            <w:pPr>
              <w:widowControl/>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1、航天东方红牌辅酶10维生素E软胶囊</w:t>
            </w:r>
          </w:p>
          <w:p w14:paraId="0A3E9431">
            <w:pPr>
              <w:widowControl/>
              <w:ind w:left="0" w:leftChars="0" w:right="0" w:right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ascii="Times New Roman" w:hAnsi="Times New Roman" w:eastAsia="仿宋" w:cs="Times New Roman"/>
                <w:sz w:val="21"/>
                <w:szCs w:val="21"/>
                <w:lang w:bidi="ar"/>
              </w:rPr>
              <w:t>2、航天东方红牌叶黄素维生素A软胶囊</w:t>
            </w:r>
          </w:p>
        </w:tc>
      </w:tr>
      <w:tr w14:paraId="5599E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dxa"/>
            <w:tcBorders>
              <w:tl2br w:val="nil"/>
              <w:tr2bl w:val="nil"/>
            </w:tcBorders>
            <w:noWrap w:val="0"/>
            <w:vAlign w:val="center"/>
          </w:tcPr>
          <w:p w14:paraId="7DDA4B1E">
            <w:pPr>
              <w:pStyle w:val="32"/>
              <w:ind w:left="0" w:leftChars="0" w:right="0" w:rightChars="0"/>
              <w:jc w:val="center"/>
              <w:rPr>
                <w:rFonts w:hint="default" w:ascii="Times New Roman" w:hAnsi="Times New Roman" w:eastAsia="仿宋" w:cs="Times New Roman"/>
                <w:kern w:val="2"/>
                <w:sz w:val="21"/>
                <w:szCs w:val="21"/>
                <w:lang w:val="en-US" w:eastAsia="zh-CN" w:bidi="ar-SA"/>
              </w:rPr>
            </w:pPr>
            <w:r>
              <w:rPr>
                <w:rFonts w:ascii="Times New Roman" w:hAnsi="Times New Roman" w:eastAsia="仿宋" w:cs="Times New Roman"/>
                <w:sz w:val="21"/>
                <w:szCs w:val="21"/>
              </w:rPr>
              <w:t>4</w:t>
            </w:r>
          </w:p>
        </w:tc>
        <w:tc>
          <w:tcPr>
            <w:tcW w:w="523" w:type="dxa"/>
            <w:tcBorders>
              <w:tl2br w:val="nil"/>
              <w:tr2bl w:val="nil"/>
            </w:tcBorders>
            <w:noWrap w:val="0"/>
            <w:vAlign w:val="center"/>
          </w:tcPr>
          <w:p w14:paraId="13EBD7BD">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正丁醇</w:t>
            </w:r>
          </w:p>
        </w:tc>
        <w:tc>
          <w:tcPr>
            <w:tcW w:w="388" w:type="dxa"/>
            <w:tcBorders>
              <w:tl2br w:val="nil"/>
              <w:tr2bl w:val="nil"/>
            </w:tcBorders>
            <w:noWrap w:val="0"/>
            <w:vAlign w:val="center"/>
          </w:tcPr>
          <w:p w14:paraId="585E9CEB">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Style w:val="40"/>
                <w:rFonts w:eastAsia="仿宋"/>
                <w:color w:val="auto"/>
                <w:lang w:bidi="ar"/>
              </w:rPr>
              <w:t>500ml/</w:t>
            </w:r>
            <w:r>
              <w:rPr>
                <w:rStyle w:val="41"/>
                <w:rFonts w:hint="default" w:ascii="Times New Roman" w:hAnsi="Times New Roman" w:eastAsia="仿宋" w:cs="Times New Roman"/>
                <w:color w:val="auto"/>
                <w:lang w:bidi="ar"/>
              </w:rPr>
              <w:t>瓶</w:t>
            </w:r>
          </w:p>
        </w:tc>
        <w:tc>
          <w:tcPr>
            <w:tcW w:w="402" w:type="dxa"/>
            <w:tcBorders>
              <w:tl2br w:val="nil"/>
              <w:tr2bl w:val="nil"/>
            </w:tcBorders>
            <w:noWrap w:val="0"/>
            <w:vAlign w:val="center"/>
          </w:tcPr>
          <w:p w14:paraId="3B0905CE">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Style w:val="40"/>
                <w:rFonts w:eastAsia="仿宋"/>
                <w:color w:val="auto"/>
                <w:lang w:bidi="ar"/>
              </w:rPr>
              <w:t>1</w:t>
            </w:r>
            <w:r>
              <w:rPr>
                <w:rStyle w:val="41"/>
                <w:rFonts w:hint="default" w:ascii="Times New Roman" w:hAnsi="Times New Roman" w:eastAsia="仿宋" w:cs="Times New Roman"/>
                <w:color w:val="auto"/>
                <w:lang w:bidi="ar"/>
              </w:rPr>
              <w:t>瓶</w:t>
            </w:r>
          </w:p>
        </w:tc>
        <w:tc>
          <w:tcPr>
            <w:tcW w:w="2733" w:type="dxa"/>
            <w:tcBorders>
              <w:tl2br w:val="nil"/>
              <w:tr2bl w:val="nil"/>
            </w:tcBorders>
            <w:noWrap w:val="0"/>
            <w:vAlign w:val="center"/>
          </w:tcPr>
          <w:p w14:paraId="74DA9F3C">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无色透明液体．低毒，刺激性强，气味恶臭难忍。与乙醇、乙醚、丙酮、苯等多种有机溶剂混溶。易燃、易挥发，蒸气与空气能形成爆炸性混合物，爆炸极限</w:t>
            </w:r>
            <w:r>
              <w:rPr>
                <w:rStyle w:val="42"/>
                <w:rFonts w:eastAsia="仿宋"/>
                <w:color w:val="auto"/>
                <w:lang w:bidi="ar"/>
              </w:rPr>
              <w:t>1</w:t>
            </w:r>
            <w:r>
              <w:rPr>
                <w:rFonts w:ascii="Times New Roman" w:hAnsi="Times New Roman" w:eastAsia="仿宋" w:cs="Times New Roman"/>
                <w:sz w:val="21"/>
                <w:szCs w:val="21"/>
                <w:lang w:bidi="ar"/>
              </w:rPr>
              <w:t>．</w:t>
            </w:r>
            <w:r>
              <w:rPr>
                <w:rStyle w:val="42"/>
                <w:rFonts w:eastAsia="仿宋"/>
                <w:color w:val="auto"/>
                <w:lang w:bidi="ar"/>
              </w:rPr>
              <w:t>4</w:t>
            </w:r>
            <w:r>
              <w:rPr>
                <w:rFonts w:ascii="Times New Roman" w:hAnsi="Times New Roman" w:eastAsia="仿宋" w:cs="Times New Roman"/>
                <w:sz w:val="21"/>
                <w:szCs w:val="21"/>
                <w:lang w:bidi="ar"/>
              </w:rPr>
              <w:t>％一</w:t>
            </w:r>
            <w:r>
              <w:rPr>
                <w:rStyle w:val="42"/>
                <w:rFonts w:eastAsia="仿宋"/>
                <w:color w:val="auto"/>
                <w:lang w:bidi="ar"/>
              </w:rPr>
              <w:t>11</w:t>
            </w:r>
            <w:r>
              <w:rPr>
                <w:rFonts w:ascii="Times New Roman" w:hAnsi="Times New Roman" w:eastAsia="仿宋" w:cs="Times New Roman"/>
                <w:sz w:val="21"/>
                <w:szCs w:val="21"/>
                <w:lang w:bidi="ar"/>
              </w:rPr>
              <w:t>．</w:t>
            </w:r>
            <w:r>
              <w:rPr>
                <w:rStyle w:val="42"/>
                <w:rFonts w:eastAsia="仿宋"/>
                <w:color w:val="auto"/>
                <w:lang w:bidi="ar"/>
              </w:rPr>
              <w:t>25</w:t>
            </w:r>
            <w:r>
              <w:rPr>
                <w:rFonts w:ascii="Times New Roman" w:hAnsi="Times New Roman" w:eastAsia="仿宋" w:cs="Times New Roman"/>
                <w:sz w:val="21"/>
                <w:szCs w:val="21"/>
                <w:lang w:bidi="ar"/>
              </w:rPr>
              <w:t>％</w:t>
            </w:r>
            <w:r>
              <w:rPr>
                <w:rStyle w:val="42"/>
                <w:rFonts w:eastAsia="仿宋"/>
                <w:color w:val="auto"/>
                <w:lang w:bidi="ar"/>
              </w:rPr>
              <w:t>(vol)</w:t>
            </w:r>
            <w:r>
              <w:rPr>
                <w:rFonts w:ascii="Times New Roman" w:hAnsi="Times New Roman" w:eastAsia="仿宋" w:cs="Times New Roman"/>
                <w:sz w:val="21"/>
                <w:szCs w:val="21"/>
                <w:lang w:bidi="ar"/>
              </w:rPr>
              <w:t>。</w:t>
            </w:r>
          </w:p>
        </w:tc>
        <w:tc>
          <w:tcPr>
            <w:tcW w:w="2236" w:type="dxa"/>
            <w:tcBorders>
              <w:tl2br w:val="nil"/>
              <w:tr2bl w:val="nil"/>
            </w:tcBorders>
            <w:noWrap w:val="0"/>
            <w:vAlign w:val="center"/>
          </w:tcPr>
          <w:p w14:paraId="49CEE8EF">
            <w:pPr>
              <w:widowControl/>
              <w:ind w:left="0" w:leftChars="0" w:right="0" w:right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ascii="Times New Roman" w:hAnsi="Times New Roman" w:eastAsia="仿宋" w:cs="Times New Roman"/>
                <w:sz w:val="21"/>
                <w:szCs w:val="21"/>
                <w:lang w:bidi="ar"/>
              </w:rPr>
              <w:t>葡萄籽提取物中原花青素的含量</w:t>
            </w:r>
          </w:p>
        </w:tc>
        <w:tc>
          <w:tcPr>
            <w:tcW w:w="1726" w:type="dxa"/>
            <w:tcBorders>
              <w:tl2br w:val="nil"/>
              <w:tr2bl w:val="nil"/>
            </w:tcBorders>
            <w:noWrap w:val="0"/>
            <w:vAlign w:val="center"/>
          </w:tcPr>
          <w:p w14:paraId="6BEE4736">
            <w:pPr>
              <w:widowControl/>
              <w:ind w:left="0" w:leftChars="0" w:right="0" w:right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ascii="Times New Roman" w:hAnsi="Times New Roman" w:eastAsia="仿宋" w:cs="Times New Roman"/>
                <w:sz w:val="21"/>
                <w:szCs w:val="21"/>
                <w:lang w:bidi="ar"/>
              </w:rPr>
              <w:t>航天东方红牌番茄红素葡萄籽软胶囊</w:t>
            </w:r>
          </w:p>
        </w:tc>
      </w:tr>
      <w:tr w14:paraId="30F095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dxa"/>
            <w:tcBorders>
              <w:tl2br w:val="nil"/>
              <w:tr2bl w:val="nil"/>
            </w:tcBorders>
            <w:noWrap w:val="0"/>
            <w:vAlign w:val="center"/>
          </w:tcPr>
          <w:p w14:paraId="151778C8">
            <w:pPr>
              <w:pStyle w:val="32"/>
              <w:ind w:left="0" w:leftChars="0" w:right="0" w:rightChars="0"/>
              <w:jc w:val="center"/>
              <w:rPr>
                <w:rFonts w:hint="default" w:ascii="Times New Roman" w:hAnsi="Times New Roman" w:eastAsia="仿宋" w:cs="Times New Roman"/>
                <w:kern w:val="2"/>
                <w:sz w:val="21"/>
                <w:szCs w:val="21"/>
                <w:lang w:val="en-US" w:eastAsia="zh-CN" w:bidi="ar-SA"/>
              </w:rPr>
            </w:pPr>
            <w:r>
              <w:rPr>
                <w:rFonts w:ascii="Times New Roman" w:hAnsi="Times New Roman" w:eastAsia="仿宋" w:cs="Times New Roman"/>
                <w:sz w:val="21"/>
                <w:szCs w:val="21"/>
              </w:rPr>
              <w:t>5</w:t>
            </w:r>
          </w:p>
        </w:tc>
        <w:tc>
          <w:tcPr>
            <w:tcW w:w="523" w:type="dxa"/>
            <w:tcBorders>
              <w:tl2br w:val="nil"/>
              <w:tr2bl w:val="nil"/>
            </w:tcBorders>
            <w:noWrap w:val="0"/>
            <w:vAlign w:val="center"/>
          </w:tcPr>
          <w:p w14:paraId="435B2B09">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硫酸铁铵</w:t>
            </w:r>
          </w:p>
        </w:tc>
        <w:tc>
          <w:tcPr>
            <w:tcW w:w="388" w:type="dxa"/>
            <w:tcBorders>
              <w:tl2br w:val="nil"/>
              <w:tr2bl w:val="nil"/>
            </w:tcBorders>
            <w:noWrap w:val="0"/>
            <w:vAlign w:val="center"/>
          </w:tcPr>
          <w:p w14:paraId="36E76A8C">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Style w:val="40"/>
                <w:rFonts w:eastAsia="仿宋"/>
                <w:color w:val="auto"/>
                <w:lang w:bidi="ar"/>
              </w:rPr>
              <w:t>500g/</w:t>
            </w:r>
            <w:r>
              <w:rPr>
                <w:rStyle w:val="41"/>
                <w:rFonts w:hint="default" w:ascii="Times New Roman" w:hAnsi="Times New Roman" w:eastAsia="仿宋" w:cs="Times New Roman"/>
                <w:color w:val="auto"/>
                <w:lang w:bidi="ar"/>
              </w:rPr>
              <w:t>瓶</w:t>
            </w:r>
          </w:p>
        </w:tc>
        <w:tc>
          <w:tcPr>
            <w:tcW w:w="402" w:type="dxa"/>
            <w:tcBorders>
              <w:tl2br w:val="nil"/>
              <w:tr2bl w:val="nil"/>
            </w:tcBorders>
            <w:noWrap w:val="0"/>
            <w:vAlign w:val="center"/>
          </w:tcPr>
          <w:p w14:paraId="6B8DFA0A">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Style w:val="40"/>
                <w:rFonts w:eastAsia="仿宋"/>
                <w:color w:val="auto"/>
                <w:lang w:bidi="ar"/>
              </w:rPr>
              <w:t>1</w:t>
            </w:r>
            <w:r>
              <w:rPr>
                <w:rStyle w:val="41"/>
                <w:rFonts w:hint="default" w:ascii="Times New Roman" w:hAnsi="Times New Roman" w:eastAsia="仿宋" w:cs="Times New Roman"/>
                <w:color w:val="auto"/>
                <w:lang w:bidi="ar"/>
              </w:rPr>
              <w:t>瓶</w:t>
            </w:r>
          </w:p>
        </w:tc>
        <w:tc>
          <w:tcPr>
            <w:tcW w:w="2733" w:type="dxa"/>
            <w:tcBorders>
              <w:tl2br w:val="nil"/>
              <w:tr2bl w:val="nil"/>
            </w:tcBorders>
            <w:noWrap w:val="0"/>
            <w:vAlign w:val="center"/>
          </w:tcPr>
          <w:p w14:paraId="7216C974">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无色八面体结晶，一般稍带浅紫色，在空气中会变为浅褐色。造成皮肤刺激。造成严重眼刺激。可引起呼吸道刺激。</w:t>
            </w:r>
          </w:p>
        </w:tc>
        <w:tc>
          <w:tcPr>
            <w:tcW w:w="2236" w:type="dxa"/>
            <w:tcBorders>
              <w:tl2br w:val="nil"/>
              <w:tr2bl w:val="nil"/>
            </w:tcBorders>
            <w:noWrap w:val="0"/>
            <w:vAlign w:val="center"/>
          </w:tcPr>
          <w:p w14:paraId="68EC5CFA">
            <w:pPr>
              <w:widowControl/>
              <w:ind w:left="0" w:leftChars="0" w:right="0" w:rightChars="0"/>
              <w:jc w:val="center"/>
              <w:textAlignment w:val="center"/>
              <w:rPr>
                <w:rFonts w:hint="default" w:ascii="Times New Roman" w:hAnsi="Times New Roman" w:eastAsia="仿宋" w:cs="Times New Roman"/>
                <w:i w:val="0"/>
                <w:iCs w:val="0"/>
                <w:color w:val="333333"/>
                <w:kern w:val="0"/>
                <w:sz w:val="21"/>
                <w:szCs w:val="21"/>
                <w:u w:val="none"/>
                <w:lang w:val="en-US" w:eastAsia="zh-CN" w:bidi="ar"/>
              </w:rPr>
            </w:pPr>
            <w:r>
              <w:rPr>
                <w:rFonts w:ascii="Times New Roman" w:hAnsi="Times New Roman" w:eastAsia="仿宋" w:cs="Times New Roman"/>
                <w:sz w:val="21"/>
                <w:szCs w:val="21"/>
                <w:lang w:bidi="ar"/>
              </w:rPr>
              <w:t>葡萄籽提取物中原花青素的含量</w:t>
            </w:r>
          </w:p>
        </w:tc>
        <w:tc>
          <w:tcPr>
            <w:tcW w:w="1726" w:type="dxa"/>
            <w:tcBorders>
              <w:tl2br w:val="nil"/>
              <w:tr2bl w:val="nil"/>
            </w:tcBorders>
            <w:noWrap w:val="0"/>
            <w:vAlign w:val="center"/>
          </w:tcPr>
          <w:p w14:paraId="7CFA611B">
            <w:pPr>
              <w:widowControl/>
              <w:ind w:left="0" w:leftChars="0" w:right="0" w:rightChars="0"/>
              <w:jc w:val="center"/>
              <w:textAlignment w:val="center"/>
              <w:rPr>
                <w:rFonts w:hint="default" w:ascii="Times New Roman" w:hAnsi="Times New Roman" w:eastAsia="仿宋" w:cs="Times New Roman"/>
                <w:i w:val="0"/>
                <w:iCs w:val="0"/>
                <w:color w:val="333333"/>
                <w:kern w:val="0"/>
                <w:sz w:val="21"/>
                <w:szCs w:val="21"/>
                <w:u w:val="none"/>
                <w:lang w:val="en-US" w:eastAsia="zh-CN" w:bidi="ar"/>
              </w:rPr>
            </w:pPr>
            <w:r>
              <w:rPr>
                <w:rFonts w:ascii="Times New Roman" w:hAnsi="Times New Roman" w:eastAsia="仿宋" w:cs="Times New Roman"/>
                <w:sz w:val="21"/>
                <w:szCs w:val="21"/>
                <w:lang w:bidi="ar"/>
              </w:rPr>
              <w:t>航天东方红牌番茄红素葡萄籽软胶囊</w:t>
            </w:r>
          </w:p>
        </w:tc>
      </w:tr>
      <w:tr w14:paraId="723E14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dxa"/>
            <w:tcBorders>
              <w:tl2br w:val="nil"/>
              <w:tr2bl w:val="nil"/>
            </w:tcBorders>
            <w:noWrap w:val="0"/>
            <w:vAlign w:val="center"/>
          </w:tcPr>
          <w:p w14:paraId="4AE1F878">
            <w:pPr>
              <w:pStyle w:val="32"/>
              <w:ind w:left="0" w:leftChars="0" w:right="0" w:rightChars="0"/>
              <w:jc w:val="center"/>
              <w:rPr>
                <w:rFonts w:hint="default" w:ascii="Times New Roman" w:hAnsi="Times New Roman" w:eastAsia="仿宋" w:cs="Times New Roman"/>
                <w:kern w:val="2"/>
                <w:sz w:val="21"/>
                <w:szCs w:val="21"/>
                <w:lang w:val="en-US" w:eastAsia="zh-CN" w:bidi="ar-SA"/>
              </w:rPr>
            </w:pPr>
            <w:r>
              <w:rPr>
                <w:rFonts w:ascii="Times New Roman" w:hAnsi="Times New Roman" w:eastAsia="仿宋" w:cs="Times New Roman"/>
                <w:sz w:val="21"/>
                <w:szCs w:val="21"/>
              </w:rPr>
              <w:t>6</w:t>
            </w:r>
          </w:p>
        </w:tc>
        <w:tc>
          <w:tcPr>
            <w:tcW w:w="523" w:type="dxa"/>
            <w:tcBorders>
              <w:tl2br w:val="nil"/>
              <w:tr2bl w:val="nil"/>
            </w:tcBorders>
            <w:noWrap w:val="0"/>
            <w:vAlign w:val="center"/>
          </w:tcPr>
          <w:p w14:paraId="59743D80">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hint="eastAsia" w:ascii="Times New Roman" w:hAnsi="Times New Roman" w:eastAsia="仿宋" w:cs="Times New Roman"/>
                <w:sz w:val="21"/>
                <w:szCs w:val="21"/>
                <w:lang w:bidi="ar"/>
              </w:rPr>
              <w:t>石油醚</w:t>
            </w:r>
          </w:p>
        </w:tc>
        <w:tc>
          <w:tcPr>
            <w:tcW w:w="388" w:type="dxa"/>
            <w:tcBorders>
              <w:tl2br w:val="nil"/>
              <w:tr2bl w:val="nil"/>
            </w:tcBorders>
            <w:noWrap w:val="0"/>
            <w:vAlign w:val="center"/>
          </w:tcPr>
          <w:p w14:paraId="09C92A0C">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Style w:val="40"/>
                <w:rFonts w:eastAsia="仿宋"/>
                <w:color w:val="auto"/>
                <w:lang w:bidi="ar"/>
              </w:rPr>
              <w:t>500ml/</w:t>
            </w:r>
            <w:r>
              <w:rPr>
                <w:rStyle w:val="41"/>
                <w:rFonts w:hint="default" w:ascii="Times New Roman" w:hAnsi="Times New Roman" w:eastAsia="仿宋" w:cs="Times New Roman"/>
                <w:color w:val="auto"/>
                <w:lang w:bidi="ar"/>
              </w:rPr>
              <w:t>瓶</w:t>
            </w:r>
          </w:p>
        </w:tc>
        <w:tc>
          <w:tcPr>
            <w:tcW w:w="402" w:type="dxa"/>
            <w:tcBorders>
              <w:tl2br w:val="nil"/>
              <w:tr2bl w:val="nil"/>
            </w:tcBorders>
            <w:noWrap w:val="0"/>
            <w:vAlign w:val="center"/>
          </w:tcPr>
          <w:p w14:paraId="0FC0F5D5">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Style w:val="40"/>
                <w:rFonts w:eastAsia="仿宋"/>
                <w:color w:val="auto"/>
                <w:lang w:bidi="ar"/>
              </w:rPr>
              <w:t>1</w:t>
            </w:r>
            <w:r>
              <w:rPr>
                <w:rStyle w:val="41"/>
                <w:rFonts w:hint="default" w:ascii="Times New Roman" w:hAnsi="Times New Roman" w:eastAsia="仿宋" w:cs="Times New Roman"/>
                <w:color w:val="auto"/>
                <w:lang w:bidi="ar"/>
              </w:rPr>
              <w:t>瓶</w:t>
            </w:r>
          </w:p>
        </w:tc>
        <w:tc>
          <w:tcPr>
            <w:tcW w:w="2733" w:type="dxa"/>
            <w:tcBorders>
              <w:tl2br w:val="nil"/>
              <w:tr2bl w:val="nil"/>
            </w:tcBorders>
            <w:noWrap w:val="0"/>
            <w:vAlign w:val="center"/>
          </w:tcPr>
          <w:p w14:paraId="3E8EB099">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仿宋" w:hAnsi="仿宋" w:eastAsia="仿宋"/>
                <w:color w:val="333333"/>
                <w:sz w:val="21"/>
                <w:szCs w:val="21"/>
                <w:shd w:val="clear" w:color="auto" w:fill="FFFFFF"/>
              </w:rPr>
              <w:t>石油醚，又称石油精，是一种轻质石油产品，是低相对分子质量的烃（主要是戊烷及己烷）的混合物，为无色透明液体，有煤油气味。密度约为0.63至0.66g/mL，表现出弱极性，常与强极性有机溶剂混合使用，不溶于水，溶于乙醇、苯、氯仿、油类等多数有机溶剂。</w:t>
            </w:r>
          </w:p>
        </w:tc>
        <w:tc>
          <w:tcPr>
            <w:tcW w:w="2236" w:type="dxa"/>
            <w:tcBorders>
              <w:tl2br w:val="nil"/>
              <w:tr2bl w:val="nil"/>
            </w:tcBorders>
            <w:noWrap w:val="0"/>
            <w:vAlign w:val="center"/>
          </w:tcPr>
          <w:p w14:paraId="1E73847D">
            <w:pPr>
              <w:widowControl/>
              <w:ind w:left="0" w:leftChars="0" w:right="0" w:right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sz w:val="21"/>
                <w:szCs w:val="21"/>
                <w:lang w:bidi="ar"/>
              </w:rPr>
              <w:t>辅酶Q10含量提取</w:t>
            </w:r>
          </w:p>
        </w:tc>
        <w:tc>
          <w:tcPr>
            <w:tcW w:w="1726" w:type="dxa"/>
            <w:tcBorders>
              <w:tl2br w:val="nil"/>
              <w:tr2bl w:val="nil"/>
            </w:tcBorders>
            <w:noWrap w:val="0"/>
            <w:vAlign w:val="center"/>
          </w:tcPr>
          <w:p w14:paraId="5940B9D7">
            <w:pPr>
              <w:widowControl/>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1、航天东方红牌辅酶10维生素E软胶囊</w:t>
            </w:r>
          </w:p>
          <w:p w14:paraId="63C6048C">
            <w:pPr>
              <w:widowControl/>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2、航天东方红牌叶黄素维生素A软胶囊</w:t>
            </w:r>
          </w:p>
          <w:p w14:paraId="5CBBCCE6">
            <w:pPr>
              <w:widowControl/>
              <w:ind w:left="0" w:leftChars="0" w:right="0" w:right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ascii="Times New Roman" w:hAnsi="Times New Roman" w:eastAsia="仿宋" w:cs="Times New Roman"/>
                <w:sz w:val="21"/>
                <w:szCs w:val="21"/>
                <w:lang w:bidi="ar"/>
              </w:rPr>
              <w:t>3、航天东方红牌番茄红素葡萄籽软胶囊</w:t>
            </w:r>
          </w:p>
        </w:tc>
      </w:tr>
      <w:tr w14:paraId="714EB6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dxa"/>
            <w:tcBorders>
              <w:tl2br w:val="nil"/>
              <w:tr2bl w:val="nil"/>
            </w:tcBorders>
            <w:noWrap w:val="0"/>
            <w:vAlign w:val="center"/>
          </w:tcPr>
          <w:p w14:paraId="30DB9BBF">
            <w:pPr>
              <w:pStyle w:val="32"/>
              <w:ind w:left="0" w:leftChars="0" w:right="0" w:rightChars="0"/>
              <w:jc w:val="center"/>
              <w:rPr>
                <w:rFonts w:hint="default" w:ascii="Times New Roman" w:hAnsi="Times New Roman" w:eastAsia="仿宋" w:cs="Times New Roman"/>
                <w:kern w:val="2"/>
                <w:sz w:val="21"/>
                <w:szCs w:val="21"/>
                <w:lang w:val="en-US" w:eastAsia="zh-CN" w:bidi="ar-SA"/>
              </w:rPr>
            </w:pPr>
            <w:r>
              <w:rPr>
                <w:rFonts w:ascii="Times New Roman" w:hAnsi="Times New Roman" w:eastAsia="仿宋" w:cs="Times New Roman"/>
                <w:sz w:val="21"/>
                <w:szCs w:val="21"/>
              </w:rPr>
              <w:t>7</w:t>
            </w:r>
          </w:p>
        </w:tc>
        <w:tc>
          <w:tcPr>
            <w:tcW w:w="523" w:type="dxa"/>
            <w:tcBorders>
              <w:tl2br w:val="nil"/>
              <w:tr2bl w:val="nil"/>
            </w:tcBorders>
            <w:noWrap w:val="0"/>
            <w:vAlign w:val="center"/>
          </w:tcPr>
          <w:p w14:paraId="03C47664">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二氯甲烷</w:t>
            </w:r>
          </w:p>
        </w:tc>
        <w:tc>
          <w:tcPr>
            <w:tcW w:w="388" w:type="dxa"/>
            <w:tcBorders>
              <w:tl2br w:val="nil"/>
              <w:tr2bl w:val="nil"/>
            </w:tcBorders>
            <w:noWrap w:val="0"/>
            <w:vAlign w:val="center"/>
          </w:tcPr>
          <w:p w14:paraId="1ACC4385">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Style w:val="40"/>
                <w:rFonts w:eastAsia="仿宋"/>
                <w:color w:val="auto"/>
                <w:lang w:bidi="ar"/>
              </w:rPr>
              <w:t>500ml/</w:t>
            </w:r>
            <w:r>
              <w:rPr>
                <w:rStyle w:val="41"/>
                <w:rFonts w:hint="default" w:ascii="Times New Roman" w:hAnsi="Times New Roman" w:eastAsia="仿宋" w:cs="Times New Roman"/>
                <w:color w:val="auto"/>
                <w:lang w:bidi="ar"/>
              </w:rPr>
              <w:t>瓶</w:t>
            </w:r>
          </w:p>
        </w:tc>
        <w:tc>
          <w:tcPr>
            <w:tcW w:w="402" w:type="dxa"/>
            <w:tcBorders>
              <w:tl2br w:val="nil"/>
              <w:tr2bl w:val="nil"/>
            </w:tcBorders>
            <w:noWrap w:val="0"/>
            <w:vAlign w:val="center"/>
          </w:tcPr>
          <w:p w14:paraId="723DAA2C">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Style w:val="40"/>
                <w:rFonts w:eastAsia="仿宋"/>
                <w:color w:val="auto"/>
                <w:lang w:bidi="ar"/>
              </w:rPr>
              <w:t>1</w:t>
            </w:r>
            <w:r>
              <w:rPr>
                <w:rStyle w:val="41"/>
                <w:rFonts w:hint="default" w:ascii="Times New Roman" w:hAnsi="Times New Roman" w:eastAsia="仿宋" w:cs="Times New Roman"/>
                <w:color w:val="auto"/>
                <w:lang w:bidi="ar"/>
              </w:rPr>
              <w:t>瓶</w:t>
            </w:r>
          </w:p>
        </w:tc>
        <w:tc>
          <w:tcPr>
            <w:tcW w:w="2733" w:type="dxa"/>
            <w:tcBorders>
              <w:tl2br w:val="nil"/>
              <w:tr2bl w:val="nil"/>
            </w:tcBorders>
            <w:noWrap w:val="0"/>
            <w:vAlign w:val="center"/>
          </w:tcPr>
          <w:p w14:paraId="053E4234">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不可燃低沸点溶剂，常用来代替易燃的石油醚、乙醚等。无色透明液体，具有类似醚的刺激性气味。不溶于水，溶于乙醇和乙醚。</w:t>
            </w:r>
          </w:p>
        </w:tc>
        <w:tc>
          <w:tcPr>
            <w:tcW w:w="2236" w:type="dxa"/>
            <w:tcBorders>
              <w:tl2br w:val="nil"/>
              <w:tr2bl w:val="nil"/>
            </w:tcBorders>
            <w:noWrap w:val="0"/>
            <w:vAlign w:val="center"/>
          </w:tcPr>
          <w:p w14:paraId="26669637">
            <w:pPr>
              <w:widowControl/>
              <w:ind w:left="0" w:leftChars="0" w:right="0" w:right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ascii="Times New Roman" w:hAnsi="Times New Roman" w:eastAsia="仿宋" w:cs="Times New Roman"/>
                <w:sz w:val="21"/>
                <w:szCs w:val="21"/>
                <w:lang w:bidi="ar"/>
              </w:rPr>
              <w:t>番茄红素油树脂中的番茄红素的含量</w:t>
            </w:r>
          </w:p>
        </w:tc>
        <w:tc>
          <w:tcPr>
            <w:tcW w:w="1726" w:type="dxa"/>
            <w:tcBorders>
              <w:tl2br w:val="nil"/>
              <w:tr2bl w:val="nil"/>
            </w:tcBorders>
            <w:noWrap w:val="0"/>
            <w:vAlign w:val="center"/>
          </w:tcPr>
          <w:p w14:paraId="3D8D710F">
            <w:pPr>
              <w:widowControl/>
              <w:ind w:left="0" w:leftChars="0" w:right="0" w:right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ascii="Times New Roman" w:hAnsi="Times New Roman" w:eastAsia="仿宋" w:cs="Times New Roman"/>
                <w:sz w:val="21"/>
                <w:szCs w:val="21"/>
                <w:lang w:bidi="ar"/>
              </w:rPr>
              <w:t>航天东方红牌番茄红素葡萄籽软胶囊</w:t>
            </w:r>
          </w:p>
        </w:tc>
      </w:tr>
      <w:tr w14:paraId="2F37F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dxa"/>
            <w:tcBorders>
              <w:tl2br w:val="nil"/>
              <w:tr2bl w:val="nil"/>
            </w:tcBorders>
            <w:noWrap w:val="0"/>
            <w:vAlign w:val="center"/>
          </w:tcPr>
          <w:p w14:paraId="5E057201">
            <w:pPr>
              <w:pStyle w:val="32"/>
              <w:ind w:left="0" w:leftChars="0" w:right="0" w:rightChars="0"/>
              <w:jc w:val="center"/>
              <w:rPr>
                <w:rFonts w:hint="default" w:ascii="Times New Roman" w:hAnsi="Times New Roman" w:eastAsia="仿宋" w:cs="Times New Roman"/>
                <w:kern w:val="2"/>
                <w:sz w:val="21"/>
                <w:szCs w:val="21"/>
                <w:lang w:val="en-US" w:eastAsia="zh-CN" w:bidi="ar-SA"/>
              </w:rPr>
            </w:pPr>
            <w:r>
              <w:rPr>
                <w:rFonts w:ascii="Times New Roman" w:hAnsi="Times New Roman" w:eastAsia="仿宋" w:cs="Times New Roman"/>
                <w:sz w:val="21"/>
                <w:szCs w:val="21"/>
              </w:rPr>
              <w:t>8</w:t>
            </w:r>
          </w:p>
        </w:tc>
        <w:tc>
          <w:tcPr>
            <w:tcW w:w="523" w:type="dxa"/>
            <w:tcBorders>
              <w:tl2br w:val="nil"/>
              <w:tr2bl w:val="nil"/>
            </w:tcBorders>
            <w:noWrap w:val="0"/>
            <w:vAlign w:val="center"/>
          </w:tcPr>
          <w:p w14:paraId="1C8576A0">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铁氰化钾</w:t>
            </w:r>
          </w:p>
        </w:tc>
        <w:tc>
          <w:tcPr>
            <w:tcW w:w="388" w:type="dxa"/>
            <w:tcBorders>
              <w:tl2br w:val="nil"/>
              <w:tr2bl w:val="nil"/>
            </w:tcBorders>
            <w:noWrap w:val="0"/>
            <w:vAlign w:val="center"/>
          </w:tcPr>
          <w:p w14:paraId="5E3E7245">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500g/</w:t>
            </w:r>
            <w:r>
              <w:rPr>
                <w:rStyle w:val="43"/>
                <w:rFonts w:hint="default" w:ascii="Times New Roman" w:hAnsi="Times New Roman" w:eastAsia="仿宋" w:cs="Times New Roman"/>
                <w:color w:val="auto"/>
                <w:lang w:bidi="ar"/>
              </w:rPr>
              <w:t>瓶</w:t>
            </w:r>
          </w:p>
        </w:tc>
        <w:tc>
          <w:tcPr>
            <w:tcW w:w="402" w:type="dxa"/>
            <w:tcBorders>
              <w:tl2br w:val="nil"/>
              <w:tr2bl w:val="nil"/>
            </w:tcBorders>
            <w:noWrap w:val="0"/>
            <w:vAlign w:val="center"/>
          </w:tcPr>
          <w:p w14:paraId="052A333D">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2</w:t>
            </w:r>
            <w:r>
              <w:rPr>
                <w:rStyle w:val="43"/>
                <w:rFonts w:hint="default" w:ascii="Times New Roman" w:hAnsi="Times New Roman" w:eastAsia="仿宋" w:cs="Times New Roman"/>
                <w:color w:val="auto"/>
                <w:lang w:bidi="ar"/>
              </w:rPr>
              <w:t>瓶</w:t>
            </w:r>
          </w:p>
        </w:tc>
        <w:tc>
          <w:tcPr>
            <w:tcW w:w="2733" w:type="dxa"/>
            <w:tcBorders>
              <w:tl2br w:val="nil"/>
              <w:tr2bl w:val="nil"/>
            </w:tcBorders>
            <w:noWrap w:val="0"/>
            <w:vAlign w:val="center"/>
          </w:tcPr>
          <w:p w14:paraId="63C2C0C3">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Style w:val="43"/>
                <w:rFonts w:hint="default" w:ascii="Times New Roman" w:hAnsi="Times New Roman" w:eastAsia="仿宋" w:cs="Times New Roman"/>
                <w:color w:val="auto"/>
                <w:lang w:bidi="ar"/>
              </w:rPr>
              <w:t>铁氰化钾是一种无机物，为红色晶体，可溶于水，水溶液带有黄绿色荧光，含有铁氰根配离子</w:t>
            </w:r>
            <w:r>
              <w:rPr>
                <w:rFonts w:ascii="Times New Roman" w:hAnsi="Times New Roman" w:eastAsia="仿宋" w:cs="Times New Roman"/>
                <w:sz w:val="21"/>
                <w:szCs w:val="21"/>
                <w:lang w:bidi="ar"/>
              </w:rPr>
              <w:t>[Fe(CN)6]3−</w:t>
            </w:r>
            <w:r>
              <w:rPr>
                <w:rStyle w:val="43"/>
                <w:rFonts w:hint="default" w:ascii="Times New Roman" w:hAnsi="Times New Roman" w:eastAsia="仿宋" w:cs="Times New Roman"/>
                <w:color w:val="auto"/>
                <w:lang w:bidi="ar"/>
              </w:rPr>
              <w:t>。其水溶液受光及碱作用易分解。遇亚铁盐则生成深蓝色沉淀。经灼烧可完全分解。能被酸分解，能被光及还原剂还原成亚铁氰化钾。经灼烧可完全分解，产生剧毒氰化钾和氰。但在常温下，固体赤血盐钾却十分稳定。其水溶液受光及碱作用易分解，遇亚铁盐则生成深蓝色沉淀</w:t>
            </w:r>
            <w:r>
              <w:rPr>
                <w:rFonts w:ascii="Times New Roman" w:hAnsi="Times New Roman" w:eastAsia="仿宋" w:cs="Times New Roman"/>
                <w:sz w:val="21"/>
                <w:szCs w:val="21"/>
                <w:lang w:bidi="ar"/>
              </w:rPr>
              <w:t>(</w:t>
            </w:r>
            <w:r>
              <w:rPr>
                <w:rStyle w:val="43"/>
                <w:rFonts w:hint="default" w:ascii="Times New Roman" w:hAnsi="Times New Roman" w:eastAsia="仿宋" w:cs="Times New Roman"/>
                <w:color w:val="auto"/>
                <w:lang w:bidi="ar"/>
              </w:rPr>
              <w:t>滕氏蓝</w:t>
            </w:r>
            <w:r>
              <w:rPr>
                <w:rFonts w:ascii="Times New Roman" w:hAnsi="Times New Roman" w:eastAsia="仿宋" w:cs="Times New Roman"/>
                <w:sz w:val="21"/>
                <w:szCs w:val="21"/>
                <w:lang w:bidi="ar"/>
              </w:rPr>
              <w:t>)</w:t>
            </w:r>
          </w:p>
        </w:tc>
        <w:tc>
          <w:tcPr>
            <w:tcW w:w="2236" w:type="dxa"/>
            <w:tcBorders>
              <w:tl2br w:val="nil"/>
              <w:tr2bl w:val="nil"/>
            </w:tcBorders>
            <w:noWrap w:val="0"/>
            <w:vAlign w:val="center"/>
          </w:tcPr>
          <w:p w14:paraId="1B3ACBD7">
            <w:pPr>
              <w:pStyle w:val="32"/>
              <w:ind w:left="0" w:leftChars="0" w:right="0" w:rightChars="0"/>
              <w:jc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rPr>
              <w:t>亚硒酸钠中的硒含量</w:t>
            </w:r>
          </w:p>
        </w:tc>
        <w:tc>
          <w:tcPr>
            <w:tcW w:w="1726" w:type="dxa"/>
            <w:tcBorders>
              <w:tl2br w:val="nil"/>
              <w:tr2bl w:val="nil"/>
            </w:tcBorders>
            <w:noWrap w:val="0"/>
            <w:vAlign w:val="center"/>
          </w:tcPr>
          <w:p w14:paraId="116D7464">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航天东方红牌辅酶10维生素E软胶囊</w:t>
            </w:r>
          </w:p>
        </w:tc>
      </w:tr>
      <w:tr w14:paraId="3329D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9" w:hRule="atLeast"/>
          <w:jc w:val="center"/>
        </w:trPr>
        <w:tc>
          <w:tcPr>
            <w:tcW w:w="496" w:type="dxa"/>
            <w:tcBorders>
              <w:tl2br w:val="nil"/>
              <w:tr2bl w:val="nil"/>
            </w:tcBorders>
            <w:noWrap w:val="0"/>
            <w:vAlign w:val="center"/>
          </w:tcPr>
          <w:p w14:paraId="762A33F1">
            <w:pPr>
              <w:pStyle w:val="32"/>
              <w:ind w:left="0" w:leftChars="0" w:right="0" w:rightChars="0"/>
              <w:jc w:val="center"/>
              <w:rPr>
                <w:rFonts w:hint="default" w:ascii="Times New Roman" w:hAnsi="Times New Roman" w:eastAsia="仿宋" w:cs="Times New Roman"/>
                <w:kern w:val="2"/>
                <w:sz w:val="21"/>
                <w:szCs w:val="21"/>
                <w:lang w:val="en-US" w:eastAsia="zh-CN" w:bidi="ar-SA"/>
              </w:rPr>
            </w:pPr>
            <w:r>
              <w:rPr>
                <w:rFonts w:ascii="Times New Roman" w:hAnsi="Times New Roman" w:eastAsia="仿宋" w:cs="Times New Roman"/>
                <w:sz w:val="21"/>
                <w:szCs w:val="21"/>
              </w:rPr>
              <w:t>9</w:t>
            </w:r>
          </w:p>
        </w:tc>
        <w:tc>
          <w:tcPr>
            <w:tcW w:w="523" w:type="dxa"/>
            <w:tcBorders>
              <w:tl2br w:val="nil"/>
              <w:tr2bl w:val="nil"/>
            </w:tcBorders>
            <w:noWrap w:val="0"/>
            <w:vAlign w:val="center"/>
          </w:tcPr>
          <w:p w14:paraId="6932405B">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碘化钾</w:t>
            </w:r>
          </w:p>
        </w:tc>
        <w:tc>
          <w:tcPr>
            <w:tcW w:w="388" w:type="dxa"/>
            <w:tcBorders>
              <w:tl2br w:val="nil"/>
              <w:tr2bl w:val="nil"/>
            </w:tcBorders>
            <w:noWrap w:val="0"/>
            <w:vAlign w:val="center"/>
          </w:tcPr>
          <w:p w14:paraId="08F64DA3">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500g/</w:t>
            </w:r>
            <w:r>
              <w:rPr>
                <w:rStyle w:val="43"/>
                <w:rFonts w:hint="default" w:ascii="Times New Roman" w:hAnsi="Times New Roman" w:eastAsia="仿宋" w:cs="Times New Roman"/>
                <w:color w:val="auto"/>
                <w:lang w:bidi="ar"/>
              </w:rPr>
              <w:t>瓶</w:t>
            </w:r>
          </w:p>
        </w:tc>
        <w:tc>
          <w:tcPr>
            <w:tcW w:w="402" w:type="dxa"/>
            <w:tcBorders>
              <w:tl2br w:val="nil"/>
              <w:tr2bl w:val="nil"/>
            </w:tcBorders>
            <w:noWrap w:val="0"/>
            <w:vAlign w:val="center"/>
          </w:tcPr>
          <w:p w14:paraId="7C1CB4FD">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1</w:t>
            </w:r>
            <w:r>
              <w:rPr>
                <w:rStyle w:val="43"/>
                <w:rFonts w:hint="default" w:ascii="Times New Roman" w:hAnsi="Times New Roman" w:eastAsia="仿宋" w:cs="Times New Roman"/>
                <w:color w:val="auto"/>
                <w:lang w:bidi="ar"/>
              </w:rPr>
              <w:t>瓶</w:t>
            </w:r>
          </w:p>
        </w:tc>
        <w:tc>
          <w:tcPr>
            <w:tcW w:w="2733" w:type="dxa"/>
            <w:tcBorders>
              <w:tl2br w:val="nil"/>
              <w:tr2bl w:val="nil"/>
            </w:tcBorders>
            <w:noWrap w:val="0"/>
            <w:vAlign w:val="center"/>
          </w:tcPr>
          <w:p w14:paraId="00D0013C">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碘化钾是一种无机化合物，为无色或白色晶体，无臭，有浓苦咸味；易溶于水和乙醇。水溶液见光变暗，并游离出碘。白色立方结晶或粉末。在潮湿空气中微有吸湿性，久置析出游离碘而变成黄色，并能形成微量碘酸盐</w:t>
            </w:r>
          </w:p>
        </w:tc>
        <w:tc>
          <w:tcPr>
            <w:tcW w:w="2236" w:type="dxa"/>
            <w:tcBorders>
              <w:tl2br w:val="nil"/>
              <w:tr2bl w:val="nil"/>
            </w:tcBorders>
            <w:noWrap w:val="0"/>
            <w:vAlign w:val="center"/>
          </w:tcPr>
          <w:p w14:paraId="7892A771">
            <w:pPr>
              <w:pStyle w:val="32"/>
              <w:ind w:left="0" w:leftChars="0" w:right="0" w:rightChars="0"/>
              <w:jc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番茄红素油树脂中过氧化值的含量</w:t>
            </w:r>
          </w:p>
        </w:tc>
        <w:tc>
          <w:tcPr>
            <w:tcW w:w="1726" w:type="dxa"/>
            <w:tcBorders>
              <w:tl2br w:val="nil"/>
              <w:tr2bl w:val="nil"/>
            </w:tcBorders>
            <w:noWrap w:val="0"/>
            <w:vAlign w:val="center"/>
          </w:tcPr>
          <w:p w14:paraId="4F31DC1B">
            <w:pPr>
              <w:widowControl/>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1、航天东方红牌辅酶10维生素E软胶囊</w:t>
            </w:r>
          </w:p>
          <w:p w14:paraId="4B209ABD">
            <w:pPr>
              <w:widowControl/>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2、航天东方红牌叶黄素维生素A软胶囊</w:t>
            </w:r>
          </w:p>
          <w:p w14:paraId="700FE89E">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3、航天东方红牌番茄红素葡萄籽软胶囊</w:t>
            </w:r>
          </w:p>
        </w:tc>
      </w:tr>
      <w:tr w14:paraId="6F9A8D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dxa"/>
            <w:tcBorders>
              <w:tl2br w:val="nil"/>
              <w:tr2bl w:val="nil"/>
            </w:tcBorders>
            <w:noWrap w:val="0"/>
            <w:vAlign w:val="center"/>
          </w:tcPr>
          <w:p w14:paraId="31F92BA8">
            <w:pPr>
              <w:pStyle w:val="32"/>
              <w:ind w:left="0" w:leftChars="0" w:right="0" w:rightChars="0"/>
              <w:jc w:val="center"/>
              <w:rPr>
                <w:rFonts w:hint="default" w:ascii="Times New Roman" w:hAnsi="Times New Roman" w:eastAsia="仿宋" w:cs="Times New Roman"/>
                <w:kern w:val="2"/>
                <w:sz w:val="21"/>
                <w:szCs w:val="21"/>
                <w:lang w:val="en-US" w:eastAsia="zh-CN" w:bidi="ar-SA"/>
              </w:rPr>
            </w:pPr>
            <w:r>
              <w:rPr>
                <w:rFonts w:ascii="Times New Roman" w:hAnsi="Times New Roman" w:eastAsia="仿宋" w:cs="Times New Roman"/>
                <w:sz w:val="21"/>
                <w:szCs w:val="21"/>
              </w:rPr>
              <w:t>10</w:t>
            </w:r>
          </w:p>
        </w:tc>
        <w:tc>
          <w:tcPr>
            <w:tcW w:w="523" w:type="dxa"/>
            <w:tcBorders>
              <w:tl2br w:val="nil"/>
              <w:tr2bl w:val="nil"/>
            </w:tcBorders>
            <w:noWrap w:val="0"/>
            <w:vAlign w:val="center"/>
          </w:tcPr>
          <w:p w14:paraId="019707D9">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焦性没食子酸</w:t>
            </w:r>
          </w:p>
        </w:tc>
        <w:tc>
          <w:tcPr>
            <w:tcW w:w="388" w:type="dxa"/>
            <w:tcBorders>
              <w:tl2br w:val="nil"/>
              <w:tr2bl w:val="nil"/>
            </w:tcBorders>
            <w:noWrap w:val="0"/>
            <w:vAlign w:val="center"/>
          </w:tcPr>
          <w:p w14:paraId="01C5202D">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1100g/</w:t>
            </w:r>
            <w:r>
              <w:rPr>
                <w:rStyle w:val="43"/>
                <w:rFonts w:hint="default" w:ascii="Times New Roman" w:hAnsi="Times New Roman" w:eastAsia="仿宋" w:cs="Times New Roman"/>
                <w:color w:val="auto"/>
                <w:lang w:bidi="ar"/>
              </w:rPr>
              <w:t>瓶</w:t>
            </w:r>
          </w:p>
        </w:tc>
        <w:tc>
          <w:tcPr>
            <w:tcW w:w="402" w:type="dxa"/>
            <w:tcBorders>
              <w:tl2br w:val="nil"/>
              <w:tr2bl w:val="nil"/>
            </w:tcBorders>
            <w:noWrap w:val="0"/>
            <w:vAlign w:val="center"/>
          </w:tcPr>
          <w:p w14:paraId="00064733">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5</w:t>
            </w:r>
            <w:r>
              <w:rPr>
                <w:rStyle w:val="43"/>
                <w:rFonts w:hint="default" w:ascii="Times New Roman" w:hAnsi="Times New Roman" w:eastAsia="仿宋" w:cs="Times New Roman"/>
                <w:color w:val="auto"/>
                <w:lang w:bidi="ar"/>
              </w:rPr>
              <w:t>瓶</w:t>
            </w:r>
          </w:p>
        </w:tc>
        <w:tc>
          <w:tcPr>
            <w:tcW w:w="2733" w:type="dxa"/>
            <w:tcBorders>
              <w:tl2br w:val="nil"/>
              <w:tr2bl w:val="nil"/>
            </w:tcBorders>
            <w:noWrap w:val="0"/>
            <w:vAlign w:val="center"/>
          </w:tcPr>
          <w:p w14:paraId="5BFD7FE7">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邻苯三酚为白色固体，易被氧化，在空气中易变色；白色无臭晶体。有苦味。暴露于空气和光变成灰色。化学试剂及化工、医药中间体。有很高毒性，可以使皮肤中黑色素沉积。</w:t>
            </w:r>
          </w:p>
        </w:tc>
        <w:tc>
          <w:tcPr>
            <w:tcW w:w="2236" w:type="dxa"/>
            <w:tcBorders>
              <w:tl2br w:val="nil"/>
              <w:tr2bl w:val="nil"/>
            </w:tcBorders>
            <w:noWrap w:val="0"/>
            <w:vAlign w:val="center"/>
          </w:tcPr>
          <w:p w14:paraId="439902F8">
            <w:pPr>
              <w:pStyle w:val="32"/>
              <w:ind w:left="0" w:leftChars="0" w:right="0" w:rightChars="0"/>
              <w:jc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番茄红素油树脂中番茄红素的含量</w:t>
            </w:r>
          </w:p>
        </w:tc>
        <w:tc>
          <w:tcPr>
            <w:tcW w:w="1726" w:type="dxa"/>
            <w:tcBorders>
              <w:tl2br w:val="nil"/>
              <w:tr2bl w:val="nil"/>
            </w:tcBorders>
            <w:noWrap w:val="0"/>
            <w:vAlign w:val="center"/>
          </w:tcPr>
          <w:p w14:paraId="0A727963">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航天东方红牌番茄红素葡萄籽软胶囊</w:t>
            </w:r>
          </w:p>
        </w:tc>
      </w:tr>
      <w:tr w14:paraId="7F6DD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0" w:hRule="atLeast"/>
          <w:jc w:val="center"/>
        </w:trPr>
        <w:tc>
          <w:tcPr>
            <w:tcW w:w="496" w:type="dxa"/>
            <w:tcBorders>
              <w:tl2br w:val="nil"/>
              <w:tr2bl w:val="nil"/>
            </w:tcBorders>
            <w:noWrap w:val="0"/>
            <w:vAlign w:val="center"/>
          </w:tcPr>
          <w:p w14:paraId="3D72B75A">
            <w:pPr>
              <w:pStyle w:val="32"/>
              <w:ind w:left="0" w:leftChars="0" w:right="0" w:rightChars="0"/>
              <w:jc w:val="center"/>
              <w:rPr>
                <w:rFonts w:hint="default" w:ascii="Times New Roman" w:hAnsi="Times New Roman" w:eastAsia="仿宋" w:cs="Times New Roman"/>
                <w:kern w:val="2"/>
                <w:sz w:val="21"/>
                <w:szCs w:val="21"/>
                <w:lang w:val="en-US" w:eastAsia="zh-CN" w:bidi="ar-SA"/>
              </w:rPr>
            </w:pPr>
            <w:r>
              <w:rPr>
                <w:rFonts w:ascii="Times New Roman" w:hAnsi="Times New Roman" w:eastAsia="仿宋" w:cs="Times New Roman"/>
                <w:sz w:val="21"/>
                <w:szCs w:val="21"/>
              </w:rPr>
              <w:t>11</w:t>
            </w:r>
          </w:p>
        </w:tc>
        <w:tc>
          <w:tcPr>
            <w:tcW w:w="523" w:type="dxa"/>
            <w:tcBorders>
              <w:tl2br w:val="nil"/>
              <w:tr2bl w:val="nil"/>
            </w:tcBorders>
            <w:noWrap w:val="0"/>
            <w:vAlign w:val="center"/>
          </w:tcPr>
          <w:p w14:paraId="3887E009">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抗坏血酸</w:t>
            </w:r>
          </w:p>
        </w:tc>
        <w:tc>
          <w:tcPr>
            <w:tcW w:w="388" w:type="dxa"/>
            <w:tcBorders>
              <w:tl2br w:val="nil"/>
              <w:tr2bl w:val="nil"/>
            </w:tcBorders>
            <w:noWrap w:val="0"/>
            <w:vAlign w:val="center"/>
          </w:tcPr>
          <w:p w14:paraId="174C5046">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25g/</w:t>
            </w:r>
            <w:r>
              <w:rPr>
                <w:rStyle w:val="43"/>
                <w:rFonts w:hint="default" w:ascii="Times New Roman" w:hAnsi="Times New Roman" w:eastAsia="仿宋" w:cs="Times New Roman"/>
                <w:color w:val="auto"/>
                <w:lang w:bidi="ar"/>
              </w:rPr>
              <w:t>瓶</w:t>
            </w:r>
          </w:p>
        </w:tc>
        <w:tc>
          <w:tcPr>
            <w:tcW w:w="402" w:type="dxa"/>
            <w:tcBorders>
              <w:tl2br w:val="nil"/>
              <w:tr2bl w:val="nil"/>
            </w:tcBorders>
            <w:noWrap w:val="0"/>
            <w:vAlign w:val="center"/>
          </w:tcPr>
          <w:p w14:paraId="790370C7">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10</w:t>
            </w:r>
            <w:r>
              <w:rPr>
                <w:rStyle w:val="43"/>
                <w:rFonts w:hint="default" w:ascii="Times New Roman" w:hAnsi="Times New Roman" w:eastAsia="仿宋" w:cs="Times New Roman"/>
                <w:color w:val="auto"/>
                <w:lang w:bidi="ar"/>
              </w:rPr>
              <w:t>瓶</w:t>
            </w:r>
          </w:p>
        </w:tc>
        <w:tc>
          <w:tcPr>
            <w:tcW w:w="2733" w:type="dxa"/>
            <w:tcBorders>
              <w:tl2br w:val="nil"/>
              <w:tr2bl w:val="nil"/>
            </w:tcBorders>
            <w:noWrap w:val="0"/>
            <w:vAlign w:val="center"/>
          </w:tcPr>
          <w:p w14:paraId="63C66B25">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Style w:val="43"/>
                <w:rFonts w:hint="default" w:ascii="Times New Roman" w:hAnsi="Times New Roman" w:eastAsia="仿宋" w:cs="Times New Roman"/>
                <w:color w:val="auto"/>
                <w:lang w:bidi="ar"/>
              </w:rPr>
              <w:t>是一种多羟基化合物，维生素</w:t>
            </w:r>
            <w:r>
              <w:rPr>
                <w:rFonts w:ascii="Times New Roman" w:hAnsi="Times New Roman" w:eastAsia="仿宋" w:cs="Times New Roman"/>
                <w:sz w:val="21"/>
                <w:szCs w:val="21"/>
                <w:lang w:bidi="ar"/>
              </w:rPr>
              <w:t>C</w:t>
            </w:r>
            <w:r>
              <w:rPr>
                <w:rStyle w:val="43"/>
                <w:rFonts w:hint="default" w:ascii="Times New Roman" w:hAnsi="Times New Roman" w:eastAsia="仿宋" w:cs="Times New Roman"/>
                <w:color w:val="auto"/>
                <w:lang w:bidi="ar"/>
              </w:rPr>
              <w:t>具有很强的还原性，很容易被氧化成脱氢维生素</w:t>
            </w:r>
            <w:r>
              <w:rPr>
                <w:rFonts w:ascii="Times New Roman" w:hAnsi="Times New Roman" w:eastAsia="仿宋" w:cs="Times New Roman"/>
                <w:sz w:val="21"/>
                <w:szCs w:val="21"/>
                <w:lang w:bidi="ar"/>
              </w:rPr>
              <w:t>C</w:t>
            </w:r>
            <w:r>
              <w:rPr>
                <w:rStyle w:val="43"/>
                <w:rFonts w:hint="default" w:ascii="Times New Roman" w:hAnsi="Times New Roman" w:eastAsia="仿宋" w:cs="Times New Roman"/>
                <w:color w:val="auto"/>
                <w:lang w:bidi="ar"/>
              </w:rPr>
              <w:t>，但其反应是可逆的，并且抗坏血酸和脱氢抗坏血酸具有同样的生理功能，但脱氢抗坏血酸若进一步水解，生成二酮古乐糖酸，则反应不可逆而完全失去生理效能</w:t>
            </w:r>
          </w:p>
        </w:tc>
        <w:tc>
          <w:tcPr>
            <w:tcW w:w="2236" w:type="dxa"/>
            <w:tcBorders>
              <w:tl2br w:val="nil"/>
              <w:tr2bl w:val="nil"/>
            </w:tcBorders>
            <w:noWrap w:val="0"/>
            <w:vAlign w:val="center"/>
          </w:tcPr>
          <w:p w14:paraId="7E4EC5DF">
            <w:pPr>
              <w:pStyle w:val="32"/>
              <w:ind w:left="0" w:leftChars="0" w:right="0" w:rightChars="0"/>
              <w:jc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全部原料中的砷含量</w:t>
            </w:r>
          </w:p>
        </w:tc>
        <w:tc>
          <w:tcPr>
            <w:tcW w:w="1726" w:type="dxa"/>
            <w:tcBorders>
              <w:tl2br w:val="nil"/>
              <w:tr2bl w:val="nil"/>
            </w:tcBorders>
            <w:noWrap w:val="0"/>
            <w:vAlign w:val="center"/>
          </w:tcPr>
          <w:p w14:paraId="3BA6C9C3">
            <w:pPr>
              <w:widowControl/>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1、航天东方红牌辅酶10维生素E软胶囊</w:t>
            </w:r>
          </w:p>
          <w:p w14:paraId="2E4F4F03">
            <w:pPr>
              <w:widowControl/>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2、航天东方红牌叶黄素维生素A软胶囊</w:t>
            </w:r>
          </w:p>
          <w:p w14:paraId="69D6D295">
            <w:pPr>
              <w:widowControl/>
              <w:ind w:left="0" w:leftChars="0" w:right="0" w:rightChars="0"/>
              <w:jc w:val="center"/>
              <w:textAlignment w:val="center"/>
              <w:rPr>
                <w:rFonts w:hint="default" w:ascii="Times New Roman" w:hAnsi="Times New Roman" w:eastAsia="仿宋" w:cs="Times New Roman"/>
                <w:b/>
                <w:bCs/>
                <w:sz w:val="21"/>
                <w:szCs w:val="21"/>
                <w:lang w:val="en-US" w:eastAsia="zh-CN"/>
              </w:rPr>
            </w:pPr>
            <w:r>
              <w:rPr>
                <w:rFonts w:ascii="Times New Roman" w:hAnsi="Times New Roman" w:eastAsia="仿宋" w:cs="Times New Roman"/>
                <w:sz w:val="21"/>
                <w:szCs w:val="21"/>
                <w:lang w:bidi="ar"/>
              </w:rPr>
              <w:t>3、航天东方红牌番茄红素葡萄籽软胶囊</w:t>
            </w:r>
          </w:p>
        </w:tc>
      </w:tr>
      <w:tr w14:paraId="1AA81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dxa"/>
            <w:tcBorders>
              <w:tl2br w:val="nil"/>
              <w:tr2bl w:val="nil"/>
            </w:tcBorders>
            <w:noWrap w:val="0"/>
            <w:vAlign w:val="center"/>
          </w:tcPr>
          <w:p w14:paraId="5CB284FD">
            <w:pPr>
              <w:pStyle w:val="32"/>
              <w:ind w:left="0" w:leftChars="0" w:right="0" w:rightChars="0"/>
              <w:jc w:val="center"/>
              <w:rPr>
                <w:rFonts w:hint="default" w:ascii="Times New Roman" w:hAnsi="Times New Roman" w:eastAsia="仿宋" w:cs="Times New Roman"/>
                <w:kern w:val="2"/>
                <w:sz w:val="21"/>
                <w:szCs w:val="21"/>
                <w:lang w:val="en-US" w:eastAsia="zh-CN" w:bidi="ar-SA"/>
              </w:rPr>
            </w:pPr>
            <w:r>
              <w:rPr>
                <w:rFonts w:ascii="Times New Roman" w:hAnsi="Times New Roman" w:eastAsia="仿宋" w:cs="Times New Roman"/>
                <w:sz w:val="21"/>
                <w:szCs w:val="21"/>
              </w:rPr>
              <w:t>12</w:t>
            </w:r>
          </w:p>
        </w:tc>
        <w:tc>
          <w:tcPr>
            <w:tcW w:w="523" w:type="dxa"/>
            <w:tcBorders>
              <w:tl2br w:val="nil"/>
              <w:tr2bl w:val="nil"/>
            </w:tcBorders>
            <w:noWrap w:val="0"/>
            <w:vAlign w:val="center"/>
          </w:tcPr>
          <w:p w14:paraId="24252DB6">
            <w:pPr>
              <w:widowControl/>
              <w:ind w:left="0" w:leftChars="0" w:right="0" w:rightChars="0"/>
              <w:jc w:val="center"/>
              <w:textAlignment w:val="center"/>
              <w:rPr>
                <w:rFonts w:hint="default" w:ascii="Times New Roman" w:hAnsi="Times New Roman" w:eastAsia="仿宋" w:cs="Times New Roman"/>
                <w:sz w:val="21"/>
                <w:szCs w:val="21"/>
              </w:rPr>
            </w:pPr>
            <w:r>
              <w:rPr>
                <w:rFonts w:ascii="Times New Roman" w:hAnsi="Times New Roman" w:eastAsia="仿宋" w:cs="Times New Roman"/>
                <w:sz w:val="21"/>
                <w:szCs w:val="21"/>
                <w:lang w:bidi="ar"/>
              </w:rPr>
              <w:t>硫脲</w:t>
            </w:r>
          </w:p>
        </w:tc>
        <w:tc>
          <w:tcPr>
            <w:tcW w:w="388" w:type="dxa"/>
            <w:tcBorders>
              <w:tl2br w:val="nil"/>
              <w:tr2bl w:val="nil"/>
            </w:tcBorders>
            <w:noWrap w:val="0"/>
            <w:vAlign w:val="center"/>
          </w:tcPr>
          <w:p w14:paraId="03F2DC61">
            <w:pPr>
              <w:widowControl/>
              <w:ind w:left="0" w:leftChars="0" w:right="0" w:rightChars="0"/>
              <w:jc w:val="center"/>
              <w:textAlignment w:val="center"/>
              <w:rPr>
                <w:rFonts w:hint="default" w:ascii="Times New Roman" w:hAnsi="Times New Roman" w:eastAsia="仿宋" w:cs="Times New Roman"/>
                <w:sz w:val="21"/>
                <w:szCs w:val="21"/>
              </w:rPr>
            </w:pPr>
            <w:r>
              <w:rPr>
                <w:rFonts w:ascii="Times New Roman" w:hAnsi="Times New Roman" w:eastAsia="仿宋" w:cs="Times New Roman"/>
                <w:sz w:val="21"/>
                <w:szCs w:val="21"/>
                <w:lang w:bidi="ar"/>
              </w:rPr>
              <w:t>500g/</w:t>
            </w:r>
            <w:r>
              <w:rPr>
                <w:rStyle w:val="43"/>
                <w:rFonts w:hint="default" w:ascii="Times New Roman" w:hAnsi="Times New Roman" w:eastAsia="仿宋" w:cs="Times New Roman"/>
                <w:color w:val="auto"/>
                <w:lang w:bidi="ar"/>
              </w:rPr>
              <w:t>瓶</w:t>
            </w:r>
          </w:p>
        </w:tc>
        <w:tc>
          <w:tcPr>
            <w:tcW w:w="402" w:type="dxa"/>
            <w:tcBorders>
              <w:tl2br w:val="nil"/>
              <w:tr2bl w:val="nil"/>
            </w:tcBorders>
            <w:noWrap w:val="0"/>
            <w:vAlign w:val="center"/>
          </w:tcPr>
          <w:p w14:paraId="7EB6E742">
            <w:pPr>
              <w:widowControl/>
              <w:ind w:left="0" w:leftChars="0" w:right="0" w:rightChars="0"/>
              <w:jc w:val="center"/>
              <w:textAlignment w:val="center"/>
              <w:rPr>
                <w:rFonts w:hint="default" w:ascii="Times New Roman" w:hAnsi="Times New Roman" w:eastAsia="仿宋" w:cs="Times New Roman"/>
                <w:sz w:val="21"/>
                <w:szCs w:val="21"/>
                <w:lang w:val="en-US" w:eastAsia="zh-CN"/>
              </w:rPr>
            </w:pPr>
            <w:r>
              <w:rPr>
                <w:rFonts w:ascii="Times New Roman" w:hAnsi="Times New Roman" w:eastAsia="仿宋" w:cs="Times New Roman"/>
                <w:sz w:val="21"/>
                <w:szCs w:val="21"/>
                <w:lang w:bidi="ar"/>
              </w:rPr>
              <w:t>2</w:t>
            </w:r>
            <w:r>
              <w:rPr>
                <w:rStyle w:val="43"/>
                <w:rFonts w:hint="default" w:ascii="Times New Roman" w:hAnsi="Times New Roman" w:eastAsia="仿宋" w:cs="Times New Roman"/>
                <w:color w:val="auto"/>
                <w:lang w:bidi="ar"/>
              </w:rPr>
              <w:t>瓶</w:t>
            </w:r>
          </w:p>
        </w:tc>
        <w:tc>
          <w:tcPr>
            <w:tcW w:w="2733" w:type="dxa"/>
            <w:tcBorders>
              <w:tl2br w:val="nil"/>
              <w:tr2bl w:val="nil"/>
            </w:tcBorders>
            <w:noWrap w:val="0"/>
            <w:vAlign w:val="center"/>
          </w:tcPr>
          <w:p w14:paraId="4E2EE624">
            <w:pPr>
              <w:widowControl/>
              <w:ind w:left="0" w:leftChars="0" w:right="0" w:right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ascii="Times New Roman" w:hAnsi="Times New Roman" w:eastAsia="仿宋" w:cs="Times New Roman"/>
                <w:sz w:val="21"/>
                <w:szCs w:val="21"/>
                <w:lang w:bidi="ar"/>
              </w:rPr>
              <w:t>硫脲是一种有机含硫化合物；白色而有光泽的晶体，味苦。白色而有光泽的晶体；溶于水，加热时能溶于乙醇，极微溶于乙醚</w:t>
            </w:r>
          </w:p>
        </w:tc>
        <w:tc>
          <w:tcPr>
            <w:tcW w:w="2236" w:type="dxa"/>
            <w:tcBorders>
              <w:tl2br w:val="nil"/>
              <w:tr2bl w:val="nil"/>
            </w:tcBorders>
            <w:noWrap w:val="0"/>
            <w:vAlign w:val="center"/>
          </w:tcPr>
          <w:p w14:paraId="01081488">
            <w:pPr>
              <w:widowControl/>
              <w:ind w:left="0" w:leftChars="0" w:right="0" w:right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ascii="Times New Roman" w:hAnsi="Times New Roman" w:eastAsia="仿宋" w:cs="Times New Roman"/>
                <w:sz w:val="21"/>
                <w:szCs w:val="21"/>
                <w:lang w:bidi="ar"/>
              </w:rPr>
              <w:t>全部原料中的砷含量</w:t>
            </w:r>
          </w:p>
        </w:tc>
        <w:tc>
          <w:tcPr>
            <w:tcW w:w="1726" w:type="dxa"/>
            <w:tcBorders>
              <w:tl2br w:val="nil"/>
              <w:tr2bl w:val="nil"/>
            </w:tcBorders>
            <w:noWrap w:val="0"/>
            <w:vAlign w:val="center"/>
          </w:tcPr>
          <w:p w14:paraId="5463DB26">
            <w:pPr>
              <w:widowControl/>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1、航天东方红牌辅酶10维生素E软胶囊</w:t>
            </w:r>
          </w:p>
          <w:p w14:paraId="781D65F0">
            <w:pPr>
              <w:widowControl/>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2、航天东方红牌叶黄素维生素A软胶囊</w:t>
            </w:r>
          </w:p>
          <w:p w14:paraId="4FA71084">
            <w:pPr>
              <w:widowControl/>
              <w:ind w:left="0" w:leftChars="0" w:right="0" w:right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ascii="Times New Roman" w:hAnsi="Times New Roman" w:eastAsia="仿宋" w:cs="Times New Roman"/>
                <w:sz w:val="21"/>
                <w:szCs w:val="21"/>
                <w:lang w:bidi="ar"/>
              </w:rPr>
              <w:t>3、航天东方红牌番茄红素葡萄籽软胶囊</w:t>
            </w:r>
          </w:p>
        </w:tc>
      </w:tr>
      <w:tr w14:paraId="37D31A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dxa"/>
            <w:tcBorders>
              <w:tl2br w:val="nil"/>
              <w:tr2bl w:val="nil"/>
            </w:tcBorders>
            <w:noWrap w:val="0"/>
            <w:vAlign w:val="center"/>
          </w:tcPr>
          <w:p w14:paraId="4D11339C">
            <w:pPr>
              <w:pStyle w:val="32"/>
              <w:ind w:left="0" w:leftChars="0" w:right="0" w:rightChars="0"/>
              <w:jc w:val="center"/>
              <w:rPr>
                <w:rFonts w:hint="default" w:ascii="Times New Roman" w:hAnsi="Times New Roman" w:eastAsia="仿宋" w:cs="Times New Roman"/>
                <w:kern w:val="2"/>
                <w:sz w:val="21"/>
                <w:szCs w:val="21"/>
                <w:lang w:val="en-US" w:eastAsia="zh-CN" w:bidi="ar-SA"/>
              </w:rPr>
            </w:pPr>
            <w:r>
              <w:rPr>
                <w:rFonts w:ascii="Times New Roman" w:hAnsi="Times New Roman" w:eastAsia="仿宋" w:cs="Times New Roman"/>
                <w:sz w:val="21"/>
                <w:szCs w:val="21"/>
              </w:rPr>
              <w:t>13</w:t>
            </w:r>
          </w:p>
        </w:tc>
        <w:tc>
          <w:tcPr>
            <w:tcW w:w="523" w:type="dxa"/>
            <w:tcBorders>
              <w:tl2br w:val="nil"/>
              <w:tr2bl w:val="nil"/>
            </w:tcBorders>
            <w:noWrap w:val="0"/>
            <w:vAlign w:val="center"/>
          </w:tcPr>
          <w:p w14:paraId="74013744">
            <w:pPr>
              <w:widowControl/>
              <w:ind w:left="0" w:leftChars="0" w:right="0" w:rightChars="0"/>
              <w:jc w:val="center"/>
              <w:textAlignment w:val="center"/>
              <w:rPr>
                <w:rFonts w:hint="default" w:ascii="Times New Roman" w:hAnsi="Times New Roman" w:eastAsia="仿宋" w:cs="Times New Roman"/>
                <w:sz w:val="21"/>
                <w:szCs w:val="21"/>
              </w:rPr>
            </w:pPr>
            <w:r>
              <w:rPr>
                <w:rFonts w:ascii="Times New Roman" w:hAnsi="Times New Roman" w:eastAsia="仿宋" w:cs="Times New Roman"/>
                <w:sz w:val="21"/>
                <w:szCs w:val="21"/>
                <w:lang w:bidi="ar"/>
              </w:rPr>
              <w:t>可溶性淀粉</w:t>
            </w:r>
          </w:p>
        </w:tc>
        <w:tc>
          <w:tcPr>
            <w:tcW w:w="388" w:type="dxa"/>
            <w:tcBorders>
              <w:tl2br w:val="nil"/>
              <w:tr2bl w:val="nil"/>
            </w:tcBorders>
            <w:noWrap w:val="0"/>
            <w:vAlign w:val="center"/>
          </w:tcPr>
          <w:p w14:paraId="6C4672AB">
            <w:pPr>
              <w:widowControl/>
              <w:ind w:left="0" w:leftChars="0" w:right="0" w:rightChars="0"/>
              <w:jc w:val="center"/>
              <w:textAlignment w:val="center"/>
              <w:rPr>
                <w:rFonts w:hint="default" w:ascii="Times New Roman" w:hAnsi="Times New Roman" w:eastAsia="仿宋" w:cs="Times New Roman"/>
                <w:sz w:val="21"/>
                <w:szCs w:val="21"/>
              </w:rPr>
            </w:pPr>
            <w:r>
              <w:rPr>
                <w:rFonts w:ascii="Times New Roman" w:hAnsi="Times New Roman" w:eastAsia="仿宋" w:cs="Times New Roman"/>
                <w:sz w:val="21"/>
                <w:szCs w:val="21"/>
                <w:lang w:bidi="ar"/>
              </w:rPr>
              <w:t>500g/</w:t>
            </w:r>
            <w:r>
              <w:rPr>
                <w:rStyle w:val="43"/>
                <w:rFonts w:hint="default" w:ascii="Times New Roman" w:hAnsi="Times New Roman" w:eastAsia="仿宋" w:cs="Times New Roman"/>
                <w:color w:val="auto"/>
                <w:lang w:bidi="ar"/>
              </w:rPr>
              <w:t>瓶</w:t>
            </w:r>
          </w:p>
        </w:tc>
        <w:tc>
          <w:tcPr>
            <w:tcW w:w="402" w:type="dxa"/>
            <w:tcBorders>
              <w:tl2br w:val="nil"/>
              <w:tr2bl w:val="nil"/>
            </w:tcBorders>
            <w:noWrap w:val="0"/>
            <w:vAlign w:val="center"/>
          </w:tcPr>
          <w:p w14:paraId="1BE693F2">
            <w:pPr>
              <w:widowControl/>
              <w:ind w:left="0" w:leftChars="0" w:right="0" w:rightChars="0"/>
              <w:jc w:val="center"/>
              <w:textAlignment w:val="center"/>
              <w:rPr>
                <w:rFonts w:hint="default" w:ascii="Times New Roman" w:hAnsi="Times New Roman" w:eastAsia="仿宋" w:cs="Times New Roman"/>
                <w:sz w:val="21"/>
                <w:szCs w:val="21"/>
                <w:lang w:val="en-US" w:eastAsia="zh-CN"/>
              </w:rPr>
            </w:pPr>
            <w:r>
              <w:rPr>
                <w:rFonts w:ascii="Times New Roman" w:hAnsi="Times New Roman" w:eastAsia="仿宋" w:cs="Times New Roman"/>
                <w:sz w:val="21"/>
                <w:szCs w:val="21"/>
                <w:lang w:bidi="ar"/>
              </w:rPr>
              <w:t>2</w:t>
            </w:r>
            <w:r>
              <w:rPr>
                <w:rStyle w:val="43"/>
                <w:rFonts w:hint="default" w:ascii="Times New Roman" w:hAnsi="Times New Roman" w:eastAsia="仿宋" w:cs="Times New Roman"/>
                <w:color w:val="auto"/>
                <w:lang w:bidi="ar"/>
              </w:rPr>
              <w:t>瓶</w:t>
            </w:r>
          </w:p>
        </w:tc>
        <w:tc>
          <w:tcPr>
            <w:tcW w:w="2733" w:type="dxa"/>
            <w:tcBorders>
              <w:tl2br w:val="nil"/>
              <w:tr2bl w:val="nil"/>
            </w:tcBorders>
            <w:noWrap w:val="0"/>
            <w:vAlign w:val="center"/>
          </w:tcPr>
          <w:p w14:paraId="2DDEC709">
            <w:pPr>
              <w:widowControl/>
              <w:ind w:left="0" w:leftChars="0" w:right="0" w:right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ascii="Times New Roman" w:hAnsi="Times New Roman" w:eastAsia="仿宋" w:cs="Times New Roman"/>
                <w:sz w:val="21"/>
                <w:szCs w:val="21"/>
                <w:lang w:bidi="ar"/>
              </w:rPr>
              <w:t>可溶性淀粉，是淀粉经过氧化剂、酸、甘油、酶或其他方法处理而成的淀粉衍生物；白色或类白色粉末，无臭无味。可溶性淀粉不溶于冷水，溶解于沸水。水溶性淀粉为白色或黄白色粉末，在冷水中即可全溶。</w:t>
            </w:r>
          </w:p>
        </w:tc>
        <w:tc>
          <w:tcPr>
            <w:tcW w:w="2236" w:type="dxa"/>
            <w:tcBorders>
              <w:tl2br w:val="nil"/>
              <w:tr2bl w:val="nil"/>
            </w:tcBorders>
            <w:noWrap w:val="0"/>
            <w:vAlign w:val="center"/>
          </w:tcPr>
          <w:p w14:paraId="0E179B90">
            <w:pPr>
              <w:widowControl/>
              <w:ind w:left="0" w:leftChars="0" w:right="0" w:right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ascii="Times New Roman" w:hAnsi="Times New Roman" w:eastAsia="仿宋" w:cs="Times New Roman"/>
                <w:sz w:val="21"/>
                <w:szCs w:val="21"/>
                <w:lang w:bidi="ar"/>
              </w:rPr>
              <w:t>全部原料中过氧化值的含量</w:t>
            </w:r>
          </w:p>
        </w:tc>
        <w:tc>
          <w:tcPr>
            <w:tcW w:w="1726" w:type="dxa"/>
            <w:tcBorders>
              <w:tl2br w:val="nil"/>
              <w:tr2bl w:val="nil"/>
            </w:tcBorders>
            <w:noWrap w:val="0"/>
            <w:vAlign w:val="center"/>
          </w:tcPr>
          <w:p w14:paraId="4DCC16C4">
            <w:pPr>
              <w:widowControl/>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1、航天东方红牌辅酶10维生素E软胶囊</w:t>
            </w:r>
          </w:p>
          <w:p w14:paraId="411AE3D5">
            <w:pPr>
              <w:widowControl/>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2、航天东方红牌叶黄素维生素A软胶囊</w:t>
            </w:r>
          </w:p>
          <w:p w14:paraId="01CF92F0">
            <w:pPr>
              <w:widowControl/>
              <w:ind w:left="0" w:leftChars="0" w:right="0" w:right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ascii="Times New Roman" w:hAnsi="Times New Roman" w:eastAsia="仿宋" w:cs="Times New Roman"/>
                <w:sz w:val="21"/>
                <w:szCs w:val="21"/>
                <w:lang w:bidi="ar"/>
              </w:rPr>
              <w:t>3、航天东方红牌番茄红素葡萄籽软胶囊</w:t>
            </w:r>
          </w:p>
        </w:tc>
      </w:tr>
      <w:tr w14:paraId="4F75F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dxa"/>
            <w:tcBorders>
              <w:tl2br w:val="nil"/>
              <w:tr2bl w:val="nil"/>
            </w:tcBorders>
            <w:noWrap w:val="0"/>
            <w:vAlign w:val="center"/>
          </w:tcPr>
          <w:p w14:paraId="4008A51C">
            <w:pPr>
              <w:pStyle w:val="32"/>
              <w:ind w:left="0" w:leftChars="0" w:right="0" w:rightChars="0"/>
              <w:jc w:val="center"/>
              <w:rPr>
                <w:rFonts w:hint="default" w:ascii="Times New Roman" w:hAnsi="Times New Roman" w:eastAsia="仿宋" w:cs="Times New Roman"/>
                <w:kern w:val="2"/>
                <w:sz w:val="21"/>
                <w:szCs w:val="21"/>
                <w:lang w:val="en-US" w:eastAsia="zh-CN" w:bidi="ar-SA"/>
              </w:rPr>
            </w:pPr>
            <w:r>
              <w:rPr>
                <w:rFonts w:ascii="Times New Roman" w:hAnsi="Times New Roman" w:eastAsia="仿宋" w:cs="Times New Roman"/>
                <w:sz w:val="21"/>
                <w:szCs w:val="21"/>
              </w:rPr>
              <w:t>14</w:t>
            </w:r>
          </w:p>
        </w:tc>
        <w:tc>
          <w:tcPr>
            <w:tcW w:w="523" w:type="dxa"/>
            <w:tcBorders>
              <w:tl2br w:val="nil"/>
              <w:tr2bl w:val="nil"/>
            </w:tcBorders>
            <w:noWrap w:val="0"/>
            <w:vAlign w:val="center"/>
          </w:tcPr>
          <w:p w14:paraId="127AD192">
            <w:pPr>
              <w:widowControl/>
              <w:ind w:left="0" w:leftChars="0" w:right="0" w:rightChars="0"/>
              <w:jc w:val="center"/>
              <w:textAlignment w:val="center"/>
              <w:rPr>
                <w:rFonts w:hint="default" w:ascii="Times New Roman" w:hAnsi="Times New Roman" w:eastAsia="仿宋" w:cs="Times New Roman"/>
                <w:sz w:val="21"/>
                <w:szCs w:val="21"/>
              </w:rPr>
            </w:pPr>
            <w:r>
              <w:rPr>
                <w:rFonts w:hint="eastAsia" w:ascii="Times New Roman" w:hAnsi="Times New Roman" w:eastAsia="仿宋" w:cs="Times New Roman"/>
                <w:sz w:val="21"/>
                <w:szCs w:val="21"/>
                <w:lang w:bidi="ar"/>
              </w:rPr>
              <w:t>无水硫酸钠</w:t>
            </w:r>
          </w:p>
        </w:tc>
        <w:tc>
          <w:tcPr>
            <w:tcW w:w="388" w:type="dxa"/>
            <w:tcBorders>
              <w:tl2br w:val="nil"/>
              <w:tr2bl w:val="nil"/>
            </w:tcBorders>
            <w:noWrap w:val="0"/>
            <w:vAlign w:val="center"/>
          </w:tcPr>
          <w:p w14:paraId="5021F381">
            <w:pPr>
              <w:widowControl/>
              <w:ind w:left="0" w:leftChars="0" w:right="0" w:rightChars="0"/>
              <w:jc w:val="center"/>
              <w:textAlignment w:val="center"/>
              <w:rPr>
                <w:rFonts w:hint="default" w:ascii="Times New Roman" w:hAnsi="Times New Roman" w:eastAsia="仿宋" w:cs="Times New Roman"/>
                <w:sz w:val="21"/>
                <w:szCs w:val="21"/>
              </w:rPr>
            </w:pPr>
            <w:r>
              <w:rPr>
                <w:rFonts w:ascii="Times New Roman" w:hAnsi="Times New Roman" w:eastAsia="仿宋" w:cs="Times New Roman"/>
                <w:sz w:val="21"/>
                <w:szCs w:val="21"/>
                <w:lang w:bidi="ar"/>
              </w:rPr>
              <w:t>50g/</w:t>
            </w:r>
            <w:r>
              <w:rPr>
                <w:rStyle w:val="43"/>
                <w:rFonts w:hint="default" w:ascii="Times New Roman" w:hAnsi="Times New Roman" w:eastAsia="仿宋" w:cs="Times New Roman"/>
                <w:color w:val="auto"/>
                <w:lang w:bidi="ar"/>
              </w:rPr>
              <w:t>瓶</w:t>
            </w:r>
          </w:p>
        </w:tc>
        <w:tc>
          <w:tcPr>
            <w:tcW w:w="402" w:type="dxa"/>
            <w:tcBorders>
              <w:tl2br w:val="nil"/>
              <w:tr2bl w:val="nil"/>
            </w:tcBorders>
            <w:noWrap w:val="0"/>
            <w:vAlign w:val="center"/>
          </w:tcPr>
          <w:p w14:paraId="29539E72">
            <w:pPr>
              <w:widowControl/>
              <w:ind w:left="0" w:leftChars="0" w:right="0" w:rightChars="0"/>
              <w:jc w:val="center"/>
              <w:textAlignment w:val="center"/>
              <w:rPr>
                <w:rFonts w:hint="default" w:ascii="Times New Roman" w:hAnsi="Times New Roman" w:eastAsia="仿宋" w:cs="Times New Roman"/>
                <w:sz w:val="21"/>
                <w:szCs w:val="21"/>
                <w:lang w:val="en-US" w:eastAsia="zh-CN"/>
              </w:rPr>
            </w:pPr>
            <w:r>
              <w:rPr>
                <w:rFonts w:ascii="Times New Roman" w:hAnsi="Times New Roman" w:eastAsia="仿宋" w:cs="Times New Roman"/>
                <w:sz w:val="21"/>
                <w:szCs w:val="21"/>
                <w:lang w:bidi="ar"/>
              </w:rPr>
              <w:t>2</w:t>
            </w:r>
            <w:r>
              <w:rPr>
                <w:rStyle w:val="43"/>
                <w:rFonts w:hint="default" w:ascii="Times New Roman" w:hAnsi="Times New Roman" w:eastAsia="仿宋" w:cs="Times New Roman"/>
                <w:color w:val="auto"/>
                <w:lang w:bidi="ar"/>
              </w:rPr>
              <w:t>瓶</w:t>
            </w:r>
          </w:p>
        </w:tc>
        <w:tc>
          <w:tcPr>
            <w:tcW w:w="2733" w:type="dxa"/>
            <w:tcBorders>
              <w:tl2br w:val="nil"/>
              <w:tr2bl w:val="nil"/>
            </w:tcBorders>
            <w:noWrap w:val="0"/>
            <w:vAlign w:val="center"/>
          </w:tcPr>
          <w:p w14:paraId="3D127347">
            <w:pPr>
              <w:widowControl/>
              <w:ind w:left="0" w:leftChars="0" w:right="0" w:right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Style w:val="46"/>
                <w:rFonts w:ascii="仿宋" w:hAnsi="仿宋" w:eastAsia="仿宋"/>
                <w:sz w:val="21"/>
                <w:szCs w:val="21"/>
                <w:shd w:val="clear" w:color="auto" w:fill="FFFFFF"/>
              </w:rPr>
              <w:t>硫酸钠是</w:t>
            </w:r>
            <w:r>
              <w:fldChar w:fldCharType="begin"/>
            </w:r>
            <w:r>
              <w:instrText xml:space="preserve"> HYPERLINK "https://baike.baidu.com/item/%E7%A1%AB%E9%85%B8%E6%A0%B9/4079161?fromModule=lemma_inlink" \t "_blank" </w:instrText>
            </w:r>
            <w:r>
              <w:fldChar w:fldCharType="separate"/>
            </w:r>
            <w:r>
              <w:rPr>
                <w:rStyle w:val="21"/>
                <w:rFonts w:ascii="仿宋" w:hAnsi="仿宋" w:eastAsia="仿宋"/>
                <w:color w:val="auto"/>
                <w:sz w:val="21"/>
                <w:szCs w:val="21"/>
                <w:u w:val="none"/>
                <w:shd w:val="clear" w:color="auto" w:fill="FFFFFF"/>
              </w:rPr>
              <w:t>硫酸根</w:t>
            </w:r>
            <w:r>
              <w:rPr>
                <w:rStyle w:val="21"/>
                <w:rFonts w:ascii="仿宋" w:hAnsi="仿宋" w:eastAsia="仿宋"/>
                <w:color w:val="auto"/>
                <w:sz w:val="21"/>
                <w:szCs w:val="21"/>
                <w:u w:val="none"/>
                <w:shd w:val="clear" w:color="auto" w:fill="FFFFFF"/>
              </w:rPr>
              <w:fldChar w:fldCharType="end"/>
            </w:r>
            <w:r>
              <w:rPr>
                <w:rStyle w:val="46"/>
                <w:rFonts w:ascii="仿宋" w:hAnsi="仿宋" w:eastAsia="仿宋"/>
                <w:sz w:val="21"/>
                <w:szCs w:val="21"/>
                <w:shd w:val="clear" w:color="auto" w:fill="FFFFFF"/>
              </w:rPr>
              <w:t>与</w:t>
            </w:r>
            <w:r>
              <w:fldChar w:fldCharType="begin"/>
            </w:r>
            <w:r>
              <w:instrText xml:space="preserve"> HYPERLINK "https://baike.baidu.com/item/%E9%92%A0%E7%A6%BB%E5%AD%90/479320?fromModule=lemma_inlink" \t "_blank" </w:instrText>
            </w:r>
            <w:r>
              <w:fldChar w:fldCharType="separate"/>
            </w:r>
            <w:r>
              <w:rPr>
                <w:rStyle w:val="21"/>
                <w:rFonts w:ascii="仿宋" w:hAnsi="仿宋" w:eastAsia="仿宋"/>
                <w:color w:val="auto"/>
                <w:sz w:val="21"/>
                <w:szCs w:val="21"/>
                <w:u w:val="none"/>
                <w:shd w:val="clear" w:color="auto" w:fill="FFFFFF"/>
              </w:rPr>
              <w:t>钠离子</w:t>
            </w:r>
            <w:r>
              <w:rPr>
                <w:rStyle w:val="21"/>
                <w:rFonts w:ascii="仿宋" w:hAnsi="仿宋" w:eastAsia="仿宋"/>
                <w:color w:val="auto"/>
                <w:sz w:val="21"/>
                <w:szCs w:val="21"/>
                <w:u w:val="none"/>
                <w:shd w:val="clear" w:color="auto" w:fill="FFFFFF"/>
              </w:rPr>
              <w:fldChar w:fldCharType="end"/>
            </w:r>
            <w:r>
              <w:rPr>
                <w:rStyle w:val="46"/>
                <w:rFonts w:ascii="仿宋" w:hAnsi="仿宋" w:eastAsia="仿宋"/>
                <w:sz w:val="21"/>
                <w:szCs w:val="21"/>
                <w:shd w:val="clear" w:color="auto" w:fill="FFFFFF"/>
              </w:rPr>
              <w:t>化合生成的盐，化学式为Na2SO4，硫酸钠溶于水，其溶液大多为中性，溶于</w:t>
            </w:r>
            <w:r>
              <w:fldChar w:fldCharType="begin"/>
            </w:r>
            <w:r>
              <w:instrText xml:space="preserve"> HYPERLINK "https://baike.baidu.com/item/%E7%94%98%E6%B2%B9/99429?fromModule=lemma_inlink" \t "_blank" </w:instrText>
            </w:r>
            <w:r>
              <w:fldChar w:fldCharType="separate"/>
            </w:r>
            <w:r>
              <w:rPr>
                <w:rStyle w:val="21"/>
                <w:rFonts w:ascii="仿宋" w:hAnsi="仿宋" w:eastAsia="仿宋"/>
                <w:color w:val="auto"/>
                <w:sz w:val="21"/>
                <w:szCs w:val="21"/>
                <w:u w:val="none"/>
                <w:shd w:val="clear" w:color="auto" w:fill="FFFFFF"/>
              </w:rPr>
              <w:t>甘油</w:t>
            </w:r>
            <w:r>
              <w:rPr>
                <w:rStyle w:val="21"/>
                <w:rFonts w:ascii="仿宋" w:hAnsi="仿宋" w:eastAsia="仿宋"/>
                <w:color w:val="auto"/>
                <w:sz w:val="21"/>
                <w:szCs w:val="21"/>
                <w:u w:val="none"/>
                <w:shd w:val="clear" w:color="auto" w:fill="FFFFFF"/>
              </w:rPr>
              <w:fldChar w:fldCharType="end"/>
            </w:r>
            <w:r>
              <w:rPr>
                <w:rStyle w:val="46"/>
                <w:rFonts w:ascii="仿宋" w:hAnsi="仿宋" w:eastAsia="仿宋"/>
                <w:sz w:val="21"/>
                <w:szCs w:val="21"/>
                <w:shd w:val="clear" w:color="auto" w:fill="FFFFFF"/>
              </w:rPr>
              <w:t>而不溶于</w:t>
            </w:r>
            <w:r>
              <w:fldChar w:fldCharType="begin"/>
            </w:r>
            <w:r>
              <w:instrText xml:space="preserve"> HYPERLINK "https://baike.baidu.com/item/%E4%B9%99%E9%86%87/135334?fromModule=lemma_inlink" \t "_blank" </w:instrText>
            </w:r>
            <w:r>
              <w:fldChar w:fldCharType="separate"/>
            </w:r>
            <w:r>
              <w:rPr>
                <w:rStyle w:val="21"/>
                <w:rFonts w:ascii="仿宋" w:hAnsi="仿宋" w:eastAsia="仿宋"/>
                <w:color w:val="auto"/>
                <w:sz w:val="21"/>
                <w:szCs w:val="21"/>
                <w:u w:val="none"/>
                <w:shd w:val="clear" w:color="auto" w:fill="FFFFFF"/>
              </w:rPr>
              <w:t>乙醇</w:t>
            </w:r>
            <w:r>
              <w:rPr>
                <w:rStyle w:val="21"/>
                <w:rFonts w:ascii="仿宋" w:hAnsi="仿宋" w:eastAsia="仿宋"/>
                <w:color w:val="auto"/>
                <w:sz w:val="21"/>
                <w:szCs w:val="21"/>
                <w:u w:val="none"/>
                <w:shd w:val="clear" w:color="auto" w:fill="FFFFFF"/>
              </w:rPr>
              <w:fldChar w:fldCharType="end"/>
            </w:r>
            <w:r>
              <w:rPr>
                <w:rStyle w:val="46"/>
                <w:rFonts w:ascii="仿宋" w:hAnsi="仿宋" w:eastAsia="仿宋"/>
                <w:sz w:val="21"/>
                <w:szCs w:val="21"/>
                <w:shd w:val="clear" w:color="auto" w:fill="FFFFFF"/>
              </w:rPr>
              <w:t>。</w:t>
            </w:r>
            <w:r>
              <w:fldChar w:fldCharType="begin"/>
            </w:r>
            <w:r>
              <w:instrText xml:space="preserve"> HYPERLINK "https://baike.baidu.com/item/%E6%97%A0%E6%9C%BA%E5%8C%96%E5%90%88%E7%89%A9/10716655?fromModule=lemma_inlink" \t "_blank" </w:instrText>
            </w:r>
            <w:r>
              <w:fldChar w:fldCharType="separate"/>
            </w:r>
            <w:r>
              <w:rPr>
                <w:rStyle w:val="21"/>
                <w:rFonts w:ascii="仿宋" w:hAnsi="仿宋" w:eastAsia="仿宋"/>
                <w:color w:val="auto"/>
                <w:sz w:val="21"/>
                <w:szCs w:val="21"/>
                <w:u w:val="none"/>
                <w:shd w:val="clear" w:color="auto" w:fill="FFFFFF"/>
              </w:rPr>
              <w:t>无机化合物</w:t>
            </w:r>
            <w:r>
              <w:rPr>
                <w:rStyle w:val="21"/>
                <w:rFonts w:ascii="仿宋" w:hAnsi="仿宋" w:eastAsia="仿宋"/>
                <w:color w:val="auto"/>
                <w:sz w:val="21"/>
                <w:szCs w:val="21"/>
                <w:u w:val="none"/>
                <w:shd w:val="clear" w:color="auto" w:fill="FFFFFF"/>
              </w:rPr>
              <w:fldChar w:fldCharType="end"/>
            </w:r>
            <w:r>
              <w:rPr>
                <w:rStyle w:val="46"/>
                <w:rFonts w:ascii="仿宋" w:hAnsi="仿宋" w:eastAsia="仿宋"/>
                <w:sz w:val="21"/>
                <w:szCs w:val="21"/>
                <w:shd w:val="clear" w:color="auto" w:fill="FFFFFF"/>
              </w:rPr>
              <w:t>，高纯度、颗粒细的</w:t>
            </w:r>
            <w:r>
              <w:fldChar w:fldCharType="begin"/>
            </w:r>
            <w:r>
              <w:instrText xml:space="preserve"> HYPERLINK "https://baike.baidu.com/item/%E6%97%A0%E6%B0%B4%E7%89%A9/9789868?fromModule=lemma_inlink" \t "_blank" </w:instrText>
            </w:r>
            <w:r>
              <w:fldChar w:fldCharType="separate"/>
            </w:r>
            <w:r>
              <w:rPr>
                <w:rStyle w:val="21"/>
                <w:rFonts w:ascii="仿宋" w:hAnsi="仿宋" w:eastAsia="仿宋"/>
                <w:color w:val="auto"/>
                <w:sz w:val="21"/>
                <w:szCs w:val="21"/>
                <w:u w:val="none"/>
                <w:shd w:val="clear" w:color="auto" w:fill="FFFFFF"/>
              </w:rPr>
              <w:t>无水物</w:t>
            </w:r>
            <w:r>
              <w:rPr>
                <w:rStyle w:val="21"/>
                <w:rFonts w:ascii="仿宋" w:hAnsi="仿宋" w:eastAsia="仿宋"/>
                <w:color w:val="auto"/>
                <w:sz w:val="21"/>
                <w:szCs w:val="21"/>
                <w:u w:val="none"/>
                <w:shd w:val="clear" w:color="auto" w:fill="FFFFFF"/>
              </w:rPr>
              <w:fldChar w:fldCharType="end"/>
            </w:r>
            <w:r>
              <w:rPr>
                <w:rStyle w:val="46"/>
                <w:rFonts w:ascii="仿宋" w:hAnsi="仿宋" w:eastAsia="仿宋"/>
                <w:sz w:val="21"/>
                <w:szCs w:val="21"/>
                <w:shd w:val="clear" w:color="auto" w:fill="FFFFFF"/>
              </w:rPr>
              <w:t>称为</w:t>
            </w:r>
            <w:r>
              <w:fldChar w:fldCharType="begin"/>
            </w:r>
            <w:r>
              <w:instrText xml:space="preserve"> HYPERLINK "https://baike.baidu.com/item/%E5%85%83%E6%98%8E%E7%B2%89/904530?fromModule=lemma_inlink" \t "_blank" </w:instrText>
            </w:r>
            <w:r>
              <w:fldChar w:fldCharType="separate"/>
            </w:r>
            <w:r>
              <w:rPr>
                <w:rStyle w:val="21"/>
                <w:rFonts w:ascii="仿宋" w:hAnsi="仿宋" w:eastAsia="仿宋"/>
                <w:color w:val="auto"/>
                <w:sz w:val="21"/>
                <w:szCs w:val="21"/>
                <w:u w:val="none"/>
                <w:shd w:val="clear" w:color="auto" w:fill="FFFFFF"/>
              </w:rPr>
              <w:t>元明粉</w:t>
            </w:r>
            <w:r>
              <w:rPr>
                <w:rStyle w:val="21"/>
                <w:rFonts w:ascii="仿宋" w:hAnsi="仿宋" w:eastAsia="仿宋"/>
                <w:color w:val="auto"/>
                <w:sz w:val="21"/>
                <w:szCs w:val="21"/>
                <w:u w:val="none"/>
                <w:shd w:val="clear" w:color="auto" w:fill="FFFFFF"/>
              </w:rPr>
              <w:fldChar w:fldCharType="end"/>
            </w:r>
            <w:r>
              <w:rPr>
                <w:rStyle w:val="46"/>
                <w:rFonts w:ascii="仿宋" w:hAnsi="仿宋" w:eastAsia="仿宋"/>
                <w:sz w:val="21"/>
                <w:szCs w:val="21"/>
                <w:shd w:val="clear" w:color="auto" w:fill="FFFFFF"/>
              </w:rPr>
              <w:t>。</w:t>
            </w:r>
          </w:p>
        </w:tc>
        <w:tc>
          <w:tcPr>
            <w:tcW w:w="2236" w:type="dxa"/>
            <w:tcBorders>
              <w:tl2br w:val="nil"/>
              <w:tr2bl w:val="nil"/>
            </w:tcBorders>
            <w:noWrap w:val="0"/>
            <w:vAlign w:val="center"/>
          </w:tcPr>
          <w:p w14:paraId="03A24821">
            <w:pPr>
              <w:widowControl/>
              <w:ind w:left="0" w:leftChars="0" w:right="0" w:right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ascii="Times New Roman" w:hAnsi="Times New Roman" w:eastAsia="仿宋" w:cs="Times New Roman"/>
                <w:sz w:val="21"/>
                <w:szCs w:val="21"/>
                <w:lang w:bidi="ar"/>
              </w:rPr>
              <w:t>辅酶Q10</w:t>
            </w:r>
            <w:r>
              <w:rPr>
                <w:rFonts w:ascii="Times New Roman" w:hAnsi="Times New Roman" w:eastAsia="仿宋" w:cs="Times New Roman"/>
                <w:color w:val="000000"/>
                <w:sz w:val="21"/>
                <w:szCs w:val="21"/>
                <w:lang w:bidi="ar"/>
              </w:rPr>
              <w:t xml:space="preserve"> </w:t>
            </w:r>
          </w:p>
        </w:tc>
        <w:tc>
          <w:tcPr>
            <w:tcW w:w="1726" w:type="dxa"/>
            <w:tcBorders>
              <w:tl2br w:val="nil"/>
              <w:tr2bl w:val="nil"/>
            </w:tcBorders>
            <w:noWrap w:val="0"/>
            <w:vAlign w:val="center"/>
          </w:tcPr>
          <w:p w14:paraId="794E86DC">
            <w:pPr>
              <w:widowControl/>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1、航天东方红牌辅酶10维生素E软胶囊</w:t>
            </w:r>
          </w:p>
          <w:p w14:paraId="2C84C0BF">
            <w:pPr>
              <w:widowControl/>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2、航天东方红牌叶黄素维生素A软胶囊</w:t>
            </w:r>
          </w:p>
          <w:p w14:paraId="57F087B4">
            <w:pPr>
              <w:widowControl/>
              <w:ind w:left="0" w:leftChars="0" w:right="0" w:right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ascii="Times New Roman" w:hAnsi="Times New Roman" w:eastAsia="仿宋" w:cs="Times New Roman"/>
                <w:sz w:val="21"/>
                <w:szCs w:val="21"/>
                <w:lang w:bidi="ar"/>
              </w:rPr>
              <w:t>3、航天东方红牌番茄红素葡萄籽软胶囊</w:t>
            </w:r>
          </w:p>
        </w:tc>
      </w:tr>
      <w:tr w14:paraId="537694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dxa"/>
            <w:tcBorders>
              <w:tl2br w:val="nil"/>
              <w:tr2bl w:val="nil"/>
            </w:tcBorders>
            <w:noWrap w:val="0"/>
            <w:vAlign w:val="center"/>
          </w:tcPr>
          <w:p w14:paraId="083DE36B">
            <w:pPr>
              <w:pStyle w:val="32"/>
              <w:ind w:left="0" w:leftChars="0" w:right="0" w:rightChars="0"/>
              <w:jc w:val="center"/>
              <w:rPr>
                <w:rFonts w:hint="default" w:ascii="Times New Roman" w:hAnsi="Times New Roman" w:eastAsia="仿宋" w:cs="Times New Roman"/>
                <w:color w:val="auto"/>
                <w:spacing w:val="0"/>
                <w:w w:val="100"/>
                <w:position w:val="0"/>
                <w:sz w:val="21"/>
                <w:szCs w:val="21"/>
                <w:highlight w:val="none"/>
                <w:lang w:val="en-US" w:eastAsia="zh-CN"/>
              </w:rPr>
            </w:pPr>
            <w:r>
              <w:rPr>
                <w:rFonts w:hint="eastAsia" w:ascii="Times New Roman" w:hAnsi="Times New Roman" w:eastAsia="仿宋" w:cs="Times New Roman"/>
                <w:sz w:val="21"/>
                <w:szCs w:val="21"/>
                <w:highlight w:val="none"/>
              </w:rPr>
              <w:t>15</w:t>
            </w:r>
          </w:p>
        </w:tc>
        <w:tc>
          <w:tcPr>
            <w:tcW w:w="523" w:type="dxa"/>
            <w:tcBorders>
              <w:tl2br w:val="nil"/>
              <w:tr2bl w:val="nil"/>
            </w:tcBorders>
            <w:noWrap w:val="0"/>
            <w:vAlign w:val="center"/>
          </w:tcPr>
          <w:p w14:paraId="77333246">
            <w:pPr>
              <w:widowControl/>
              <w:ind w:left="0" w:leftChars="0" w:right="0" w:right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eastAsia" w:ascii="Times New Roman" w:hAnsi="Times New Roman" w:eastAsia="仿宋" w:cs="Times New Roman"/>
                <w:sz w:val="21"/>
                <w:szCs w:val="21"/>
                <w:highlight w:val="none"/>
                <w:lang w:bidi="ar"/>
              </w:rPr>
              <w:t>盐酸</w:t>
            </w:r>
          </w:p>
        </w:tc>
        <w:tc>
          <w:tcPr>
            <w:tcW w:w="388" w:type="dxa"/>
            <w:tcBorders>
              <w:tl2br w:val="nil"/>
              <w:tr2bl w:val="nil"/>
            </w:tcBorders>
            <w:noWrap w:val="0"/>
            <w:vAlign w:val="center"/>
          </w:tcPr>
          <w:p w14:paraId="70C930AF">
            <w:pPr>
              <w:widowControl/>
              <w:ind w:left="0" w:leftChars="0" w:right="0" w:right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eastAsia" w:ascii="Times New Roman" w:hAnsi="Times New Roman" w:eastAsia="仿宋" w:cs="Times New Roman"/>
                <w:sz w:val="21"/>
                <w:szCs w:val="21"/>
                <w:highlight w:val="none"/>
                <w:lang w:bidi="ar"/>
              </w:rPr>
              <w:t>500ml/瓶</w:t>
            </w:r>
          </w:p>
        </w:tc>
        <w:tc>
          <w:tcPr>
            <w:tcW w:w="402" w:type="dxa"/>
            <w:tcBorders>
              <w:tl2br w:val="nil"/>
              <w:tr2bl w:val="nil"/>
            </w:tcBorders>
            <w:noWrap w:val="0"/>
            <w:vAlign w:val="center"/>
          </w:tcPr>
          <w:p w14:paraId="1F75E90F">
            <w:pPr>
              <w:widowControl/>
              <w:ind w:left="0" w:leftChars="0" w:right="0" w:right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eastAsia" w:ascii="Times New Roman" w:hAnsi="Times New Roman" w:eastAsia="仿宋" w:cs="Times New Roman"/>
                <w:sz w:val="21"/>
                <w:szCs w:val="21"/>
                <w:highlight w:val="none"/>
                <w:lang w:bidi="ar"/>
              </w:rPr>
              <w:t>2瓶</w:t>
            </w:r>
          </w:p>
        </w:tc>
        <w:tc>
          <w:tcPr>
            <w:tcW w:w="2733" w:type="dxa"/>
            <w:tcBorders>
              <w:tl2br w:val="nil"/>
              <w:tr2bl w:val="nil"/>
            </w:tcBorders>
            <w:noWrap w:val="0"/>
            <w:vAlign w:val="center"/>
          </w:tcPr>
          <w:p w14:paraId="6554585A">
            <w:pPr>
              <w:widowControl/>
              <w:ind w:left="0" w:leftChars="0" w:right="0" w:right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Style w:val="46"/>
                <w:rFonts w:ascii="仿宋" w:hAnsi="仿宋" w:eastAsia="仿宋"/>
                <w:sz w:val="21"/>
                <w:szCs w:val="21"/>
                <w:highlight w:val="none"/>
                <w:shd w:val="clear" w:color="auto" w:fill="FFFFFF"/>
              </w:rPr>
              <w:t>盐酸（hydrochloric acid）是氯化氢（HCl）的水溶液</w:t>
            </w:r>
            <w:r>
              <w:rPr>
                <w:rStyle w:val="47"/>
                <w:rFonts w:ascii="Calibri" w:hAnsi="Calibri" w:eastAsia="仿宋" w:cs="Calibri"/>
                <w:sz w:val="21"/>
                <w:szCs w:val="21"/>
                <w:highlight w:val="none"/>
                <w:shd w:val="clear" w:color="auto" w:fill="FFFFFF"/>
                <w:vertAlign w:val="superscript"/>
              </w:rPr>
              <w:t> </w:t>
            </w:r>
            <w:r>
              <w:rPr>
                <w:rStyle w:val="47"/>
                <w:rFonts w:ascii="仿宋" w:hAnsi="仿宋" w:eastAsia="仿宋"/>
                <w:sz w:val="21"/>
                <w:szCs w:val="21"/>
                <w:highlight w:val="none"/>
                <w:shd w:val="clear" w:color="auto" w:fill="FFFFFF"/>
                <w:vertAlign w:val="superscript"/>
              </w:rPr>
              <w:t>[1]</w:t>
            </w:r>
            <w:r>
              <w:rPr>
                <w:rStyle w:val="46"/>
                <w:rFonts w:ascii="仿宋" w:hAnsi="仿宋" w:eastAsia="仿宋"/>
                <w:sz w:val="21"/>
                <w:szCs w:val="21"/>
                <w:highlight w:val="none"/>
                <w:shd w:val="clear" w:color="auto" w:fill="FFFFFF"/>
              </w:rPr>
              <w:t>，工业用途广泛。盐酸为无色透明的液体，有强烈的刺鼻气味，具有较高的腐蚀性。浓盐酸（质量分数约为37%）具有极强的挥发性，因此盛有浓盐酸的容器打开后氯化氢气体会挥发，与空气中的水蒸气结合产生盐酸小液滴，使瓶口上方出现酸雾。</w:t>
            </w:r>
          </w:p>
        </w:tc>
        <w:tc>
          <w:tcPr>
            <w:tcW w:w="2236" w:type="dxa"/>
            <w:tcBorders>
              <w:tl2br w:val="nil"/>
              <w:tr2bl w:val="nil"/>
            </w:tcBorders>
            <w:noWrap w:val="0"/>
            <w:vAlign w:val="center"/>
          </w:tcPr>
          <w:p w14:paraId="69BFCA45">
            <w:pPr>
              <w:widowControl/>
              <w:ind w:left="0" w:leftChars="0" w:right="0" w:right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eastAsia" w:ascii="Times New Roman" w:hAnsi="Times New Roman" w:eastAsia="仿宋" w:cs="Times New Roman"/>
                <w:sz w:val="21"/>
                <w:szCs w:val="21"/>
                <w:highlight w:val="none"/>
                <w:lang w:bidi="ar"/>
              </w:rPr>
              <w:t>全部原料中重金属类指标测试</w:t>
            </w:r>
          </w:p>
        </w:tc>
        <w:tc>
          <w:tcPr>
            <w:tcW w:w="1726" w:type="dxa"/>
            <w:tcBorders>
              <w:tl2br w:val="nil"/>
              <w:tr2bl w:val="nil"/>
            </w:tcBorders>
            <w:noWrap w:val="0"/>
            <w:vAlign w:val="center"/>
          </w:tcPr>
          <w:p w14:paraId="10E13210">
            <w:pPr>
              <w:widowControl/>
              <w:jc w:val="center"/>
              <w:textAlignment w:val="center"/>
              <w:rPr>
                <w:rFonts w:ascii="Times New Roman" w:hAnsi="Times New Roman" w:eastAsia="仿宋" w:cs="Times New Roman"/>
                <w:sz w:val="21"/>
                <w:szCs w:val="21"/>
                <w:highlight w:val="none"/>
                <w:lang w:bidi="ar"/>
              </w:rPr>
            </w:pPr>
            <w:r>
              <w:rPr>
                <w:rFonts w:hint="eastAsia" w:ascii="仿宋" w:hAnsi="仿宋" w:eastAsia="仿宋" w:cs="Times New Roman"/>
                <w:sz w:val="21"/>
                <w:szCs w:val="21"/>
                <w:highlight w:val="none"/>
                <w:lang w:bidi="ar"/>
              </w:rPr>
              <w:t>1</w:t>
            </w:r>
            <w:r>
              <w:rPr>
                <w:rFonts w:ascii="仿宋" w:hAnsi="仿宋" w:eastAsia="仿宋" w:cs="Times New Roman"/>
                <w:sz w:val="21"/>
                <w:szCs w:val="21"/>
                <w:highlight w:val="none"/>
                <w:lang w:bidi="ar"/>
              </w:rPr>
              <w:t>、</w:t>
            </w:r>
            <w:r>
              <w:rPr>
                <w:rFonts w:ascii="Times New Roman" w:hAnsi="Times New Roman" w:eastAsia="仿宋" w:cs="Times New Roman"/>
                <w:sz w:val="21"/>
                <w:szCs w:val="21"/>
                <w:highlight w:val="none"/>
                <w:lang w:bidi="ar"/>
              </w:rPr>
              <w:t>航天东方红牌番茄红素葡萄籽软胶囊</w:t>
            </w:r>
          </w:p>
          <w:p w14:paraId="48304CCB">
            <w:pPr>
              <w:pStyle w:val="22"/>
              <w:ind w:left="0" w:leftChars="0" w:right="0" w:rightChars="0" w:firstLine="0" w:firstLineChars="0"/>
              <w:jc w:val="left"/>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eastAsia" w:ascii="仿宋" w:hAnsi="仿宋" w:eastAsia="仿宋"/>
                <w:sz w:val="21"/>
                <w:szCs w:val="21"/>
                <w:highlight w:val="none"/>
                <w:lang w:bidi="ar"/>
              </w:rPr>
              <w:t>2、东方红1号牌黄芪香薷酵母口服液</w:t>
            </w:r>
          </w:p>
        </w:tc>
      </w:tr>
      <w:tr w14:paraId="2B574C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dxa"/>
            <w:tcBorders>
              <w:tl2br w:val="nil"/>
              <w:tr2bl w:val="nil"/>
            </w:tcBorders>
            <w:noWrap w:val="0"/>
            <w:vAlign w:val="center"/>
          </w:tcPr>
          <w:p w14:paraId="14FE33F2">
            <w:pPr>
              <w:pStyle w:val="32"/>
              <w:ind w:left="0" w:leftChars="0" w:right="0" w:rightChars="0"/>
              <w:jc w:val="center"/>
              <w:rPr>
                <w:rFonts w:hint="default" w:ascii="Times New Roman" w:hAnsi="Times New Roman" w:eastAsia="仿宋" w:cs="Times New Roman"/>
                <w:color w:val="auto"/>
                <w:spacing w:val="0"/>
                <w:w w:val="100"/>
                <w:position w:val="0"/>
                <w:sz w:val="21"/>
                <w:szCs w:val="21"/>
                <w:highlight w:val="none"/>
                <w:lang w:val="en-US" w:eastAsia="zh-CN"/>
              </w:rPr>
            </w:pPr>
            <w:r>
              <w:rPr>
                <w:rFonts w:hint="eastAsia" w:ascii="Times New Roman" w:hAnsi="Times New Roman" w:eastAsia="仿宋" w:cs="Times New Roman"/>
                <w:sz w:val="21"/>
                <w:szCs w:val="21"/>
                <w:highlight w:val="none"/>
              </w:rPr>
              <w:t>16</w:t>
            </w:r>
          </w:p>
        </w:tc>
        <w:tc>
          <w:tcPr>
            <w:tcW w:w="523" w:type="dxa"/>
            <w:tcBorders>
              <w:tl2br w:val="nil"/>
              <w:tr2bl w:val="nil"/>
            </w:tcBorders>
            <w:noWrap w:val="0"/>
            <w:vAlign w:val="center"/>
          </w:tcPr>
          <w:p w14:paraId="4386A259">
            <w:pPr>
              <w:widowControl/>
              <w:ind w:left="0" w:leftChars="0" w:right="0" w:right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eastAsia" w:ascii="Times New Roman" w:hAnsi="Times New Roman" w:eastAsia="仿宋" w:cs="Times New Roman"/>
                <w:sz w:val="21"/>
                <w:szCs w:val="21"/>
                <w:highlight w:val="none"/>
                <w:lang w:bidi="ar"/>
              </w:rPr>
              <w:t>硫酸</w:t>
            </w:r>
          </w:p>
        </w:tc>
        <w:tc>
          <w:tcPr>
            <w:tcW w:w="388" w:type="dxa"/>
            <w:tcBorders>
              <w:tl2br w:val="nil"/>
              <w:tr2bl w:val="nil"/>
            </w:tcBorders>
            <w:noWrap w:val="0"/>
            <w:vAlign w:val="center"/>
          </w:tcPr>
          <w:p w14:paraId="2DCE238B">
            <w:pPr>
              <w:widowControl/>
              <w:ind w:left="0" w:leftChars="0" w:right="0" w:right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eastAsia" w:ascii="Times New Roman" w:hAnsi="Times New Roman" w:eastAsia="仿宋" w:cs="Times New Roman"/>
                <w:sz w:val="21"/>
                <w:szCs w:val="21"/>
                <w:highlight w:val="none"/>
                <w:lang w:bidi="ar"/>
              </w:rPr>
              <w:t>500ml/瓶</w:t>
            </w:r>
          </w:p>
        </w:tc>
        <w:tc>
          <w:tcPr>
            <w:tcW w:w="402" w:type="dxa"/>
            <w:tcBorders>
              <w:tl2br w:val="nil"/>
              <w:tr2bl w:val="nil"/>
            </w:tcBorders>
            <w:noWrap w:val="0"/>
            <w:vAlign w:val="center"/>
          </w:tcPr>
          <w:p w14:paraId="122B7FE4">
            <w:pPr>
              <w:widowControl/>
              <w:ind w:left="0" w:leftChars="0" w:right="0" w:right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eastAsia" w:ascii="Times New Roman" w:hAnsi="Times New Roman" w:eastAsia="仿宋" w:cs="Times New Roman"/>
                <w:sz w:val="21"/>
                <w:szCs w:val="21"/>
                <w:highlight w:val="none"/>
                <w:lang w:bidi="ar"/>
              </w:rPr>
              <w:t>3瓶</w:t>
            </w:r>
          </w:p>
        </w:tc>
        <w:tc>
          <w:tcPr>
            <w:tcW w:w="2733" w:type="dxa"/>
            <w:tcBorders>
              <w:tl2br w:val="nil"/>
              <w:tr2bl w:val="nil"/>
            </w:tcBorders>
            <w:noWrap w:val="0"/>
            <w:vAlign w:val="center"/>
          </w:tcPr>
          <w:p w14:paraId="63B0EA8E">
            <w:pPr>
              <w:widowControl/>
              <w:ind w:left="0" w:leftChars="0" w:right="0" w:right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Style w:val="46"/>
                <w:rFonts w:ascii="仿宋" w:hAnsi="仿宋" w:eastAsia="仿宋"/>
                <w:sz w:val="21"/>
                <w:szCs w:val="21"/>
                <w:highlight w:val="none"/>
                <w:shd w:val="clear" w:color="auto" w:fill="FFFFFF"/>
              </w:rPr>
              <w:t>硫酸是一种无机强酸，能和绝大多数金属发生反应。高浓度的硫酸有强烈吸水性，可用作脱水剂，碳化木材、纸张、棉麻织物及生物皮肉等含碳水化合物的物质。与水混合时，亦会放出大量热能。其具有强烈的腐蚀性和氧化性，故需谨慎使用。</w:t>
            </w:r>
          </w:p>
        </w:tc>
        <w:tc>
          <w:tcPr>
            <w:tcW w:w="2236" w:type="dxa"/>
            <w:tcBorders>
              <w:tl2br w:val="nil"/>
              <w:tr2bl w:val="nil"/>
            </w:tcBorders>
            <w:noWrap w:val="0"/>
            <w:vAlign w:val="center"/>
          </w:tcPr>
          <w:p w14:paraId="630BB7B3">
            <w:pPr>
              <w:widowControl/>
              <w:ind w:left="0" w:leftChars="0" w:right="0" w:right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eastAsia" w:ascii="Times New Roman" w:hAnsi="Times New Roman" w:eastAsia="仿宋" w:cs="Times New Roman"/>
                <w:sz w:val="21"/>
                <w:szCs w:val="21"/>
                <w:highlight w:val="none"/>
                <w:lang w:bidi="ar"/>
              </w:rPr>
              <w:t>全部原料中重金属类指标检测</w:t>
            </w:r>
          </w:p>
        </w:tc>
        <w:tc>
          <w:tcPr>
            <w:tcW w:w="1726" w:type="dxa"/>
            <w:tcBorders>
              <w:tl2br w:val="nil"/>
              <w:tr2bl w:val="nil"/>
            </w:tcBorders>
            <w:noWrap w:val="0"/>
            <w:vAlign w:val="center"/>
          </w:tcPr>
          <w:p w14:paraId="4DE48C3E">
            <w:pPr>
              <w:widowControl/>
              <w:ind w:left="0" w:leftChars="0" w:right="0" w:right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eastAsia" w:ascii="仿宋" w:hAnsi="仿宋" w:eastAsia="仿宋" w:cs="Times New Roman"/>
                <w:sz w:val="21"/>
                <w:szCs w:val="21"/>
                <w:highlight w:val="none"/>
                <w:lang w:bidi="ar"/>
              </w:rPr>
              <w:t>东方红1号牌黄芪香薷酵母口服液</w:t>
            </w:r>
          </w:p>
        </w:tc>
      </w:tr>
      <w:tr w14:paraId="7DD512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dxa"/>
            <w:tcBorders>
              <w:tl2br w:val="nil"/>
              <w:tr2bl w:val="nil"/>
            </w:tcBorders>
            <w:noWrap w:val="0"/>
            <w:vAlign w:val="center"/>
          </w:tcPr>
          <w:p w14:paraId="660A0D0C">
            <w:pPr>
              <w:pStyle w:val="32"/>
              <w:ind w:left="0" w:leftChars="0" w:right="0" w:rightChars="0"/>
              <w:jc w:val="center"/>
              <w:rPr>
                <w:rFonts w:hint="default" w:ascii="Times New Roman" w:hAnsi="Times New Roman" w:eastAsia="仿宋" w:cs="Times New Roman"/>
                <w:color w:val="auto"/>
                <w:spacing w:val="0"/>
                <w:w w:val="100"/>
                <w:position w:val="0"/>
                <w:sz w:val="21"/>
                <w:szCs w:val="21"/>
                <w:highlight w:val="none"/>
                <w:lang w:val="en-US" w:eastAsia="zh-CN"/>
              </w:rPr>
            </w:pPr>
            <w:r>
              <w:rPr>
                <w:rFonts w:hint="eastAsia" w:ascii="Times New Roman" w:hAnsi="Times New Roman" w:eastAsia="仿宋" w:cs="Times New Roman"/>
                <w:sz w:val="21"/>
                <w:szCs w:val="21"/>
                <w:highlight w:val="none"/>
              </w:rPr>
              <w:t>17</w:t>
            </w:r>
          </w:p>
        </w:tc>
        <w:tc>
          <w:tcPr>
            <w:tcW w:w="523" w:type="dxa"/>
            <w:tcBorders>
              <w:tl2br w:val="nil"/>
              <w:tr2bl w:val="nil"/>
            </w:tcBorders>
            <w:noWrap w:val="0"/>
            <w:vAlign w:val="center"/>
          </w:tcPr>
          <w:p w14:paraId="68E6E699">
            <w:pPr>
              <w:widowControl/>
              <w:ind w:left="0" w:leftChars="0" w:right="0" w:right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eastAsia" w:ascii="Times New Roman" w:hAnsi="Times New Roman" w:eastAsia="仿宋" w:cs="Times New Roman"/>
                <w:sz w:val="21"/>
                <w:szCs w:val="21"/>
                <w:highlight w:val="none"/>
                <w:lang w:bidi="ar"/>
              </w:rPr>
              <w:t>色谱乙腈</w:t>
            </w:r>
          </w:p>
        </w:tc>
        <w:tc>
          <w:tcPr>
            <w:tcW w:w="388" w:type="dxa"/>
            <w:tcBorders>
              <w:tl2br w:val="nil"/>
              <w:tr2bl w:val="nil"/>
            </w:tcBorders>
            <w:noWrap w:val="0"/>
            <w:vAlign w:val="center"/>
          </w:tcPr>
          <w:p w14:paraId="614CFAD9">
            <w:pPr>
              <w:widowControl/>
              <w:ind w:left="0" w:leftChars="0" w:right="0" w:right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eastAsia" w:ascii="Times New Roman" w:hAnsi="Times New Roman" w:eastAsia="仿宋" w:cs="Times New Roman"/>
                <w:sz w:val="21"/>
                <w:szCs w:val="21"/>
                <w:highlight w:val="none"/>
                <w:lang w:bidi="ar"/>
              </w:rPr>
              <w:t>4L/瓶</w:t>
            </w:r>
          </w:p>
        </w:tc>
        <w:tc>
          <w:tcPr>
            <w:tcW w:w="402" w:type="dxa"/>
            <w:tcBorders>
              <w:tl2br w:val="nil"/>
              <w:tr2bl w:val="nil"/>
            </w:tcBorders>
            <w:noWrap w:val="0"/>
            <w:vAlign w:val="center"/>
          </w:tcPr>
          <w:p w14:paraId="38C61CD0">
            <w:pPr>
              <w:widowControl/>
              <w:ind w:left="0" w:leftChars="0" w:right="0" w:right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eastAsia" w:ascii="Times New Roman" w:hAnsi="Times New Roman" w:eastAsia="仿宋" w:cs="Times New Roman"/>
                <w:sz w:val="21"/>
                <w:szCs w:val="21"/>
                <w:highlight w:val="none"/>
                <w:lang w:bidi="ar"/>
              </w:rPr>
              <w:t>2瓶</w:t>
            </w:r>
          </w:p>
        </w:tc>
        <w:tc>
          <w:tcPr>
            <w:tcW w:w="2733" w:type="dxa"/>
            <w:tcBorders>
              <w:tl2br w:val="nil"/>
              <w:tr2bl w:val="nil"/>
            </w:tcBorders>
            <w:noWrap w:val="0"/>
            <w:vAlign w:val="center"/>
          </w:tcPr>
          <w:p w14:paraId="4723FEA6">
            <w:pPr>
              <w:widowControl/>
              <w:ind w:left="0" w:leftChars="0" w:right="0" w:right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Style w:val="46"/>
                <w:rFonts w:ascii="仿宋" w:hAnsi="仿宋" w:eastAsia="仿宋"/>
                <w:sz w:val="21"/>
                <w:szCs w:val="21"/>
                <w:highlight w:val="none"/>
                <w:shd w:val="clear" w:color="auto" w:fill="FFFFFF"/>
              </w:rPr>
              <w:t>乙腈，是一种有机化合物，化学式为CH3CN或C2H3N，为无色透明液体，有优良的溶剂性能，能溶解多种有机、无机和气体物质，与水和醇无限互溶。乙腈能发生典型的腈类反应，并被用于制备许多典型含氮化合物，是一个重要的有机中间体</w:t>
            </w:r>
            <w:r>
              <w:rPr>
                <w:rStyle w:val="46"/>
                <w:rFonts w:ascii="Calibri" w:hAnsi="Calibri" w:eastAsia="仿宋" w:cs="Calibri"/>
                <w:highlight w:val="none"/>
              </w:rPr>
              <w:t> </w:t>
            </w:r>
            <w:r>
              <w:rPr>
                <w:rStyle w:val="46"/>
                <w:rFonts w:ascii="仿宋" w:hAnsi="仿宋" w:eastAsia="仿宋"/>
                <w:sz w:val="21"/>
                <w:szCs w:val="21"/>
                <w:highlight w:val="none"/>
                <w:shd w:val="clear" w:color="auto" w:fill="FFFFFF"/>
              </w:rPr>
              <w:t>。</w:t>
            </w:r>
          </w:p>
        </w:tc>
        <w:tc>
          <w:tcPr>
            <w:tcW w:w="2236" w:type="dxa"/>
            <w:tcBorders>
              <w:tl2br w:val="nil"/>
              <w:tr2bl w:val="nil"/>
            </w:tcBorders>
            <w:noWrap w:val="0"/>
            <w:vAlign w:val="center"/>
          </w:tcPr>
          <w:p w14:paraId="2AFAF542">
            <w:pPr>
              <w:widowControl/>
              <w:ind w:left="0" w:leftChars="0" w:right="0" w:right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eastAsia" w:ascii="Times New Roman" w:hAnsi="Times New Roman" w:eastAsia="仿宋" w:cs="Times New Roman"/>
                <w:sz w:val="21"/>
                <w:szCs w:val="21"/>
                <w:highlight w:val="none"/>
                <w:lang w:bidi="ar"/>
              </w:rPr>
              <w:t>原料项目中液相色谱含量类测定指标</w:t>
            </w:r>
          </w:p>
        </w:tc>
        <w:tc>
          <w:tcPr>
            <w:tcW w:w="1726" w:type="dxa"/>
            <w:tcBorders>
              <w:tl2br w:val="nil"/>
              <w:tr2bl w:val="nil"/>
            </w:tcBorders>
            <w:noWrap w:val="0"/>
            <w:vAlign w:val="center"/>
          </w:tcPr>
          <w:p w14:paraId="0F6A68F7">
            <w:pPr>
              <w:widowControl/>
              <w:ind w:left="0" w:leftChars="0" w:right="0" w:right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eastAsia" w:ascii="仿宋" w:hAnsi="仿宋" w:eastAsia="仿宋" w:cs="Times New Roman"/>
                <w:sz w:val="21"/>
                <w:szCs w:val="21"/>
                <w:highlight w:val="none"/>
                <w:lang w:bidi="ar"/>
              </w:rPr>
              <w:t>东方红1号牌黄芪香薷酵母口服液</w:t>
            </w:r>
          </w:p>
        </w:tc>
      </w:tr>
      <w:tr w14:paraId="4BA0A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dxa"/>
            <w:tcBorders>
              <w:tl2br w:val="nil"/>
              <w:tr2bl w:val="nil"/>
            </w:tcBorders>
            <w:noWrap w:val="0"/>
            <w:vAlign w:val="center"/>
          </w:tcPr>
          <w:p w14:paraId="1FBA401B">
            <w:pPr>
              <w:pStyle w:val="32"/>
              <w:ind w:left="0" w:leftChars="0" w:right="0" w:rightChars="0"/>
              <w:jc w:val="center"/>
              <w:rPr>
                <w:rFonts w:hint="default" w:ascii="Times New Roman" w:hAnsi="Times New Roman" w:eastAsia="仿宋" w:cs="Times New Roman"/>
                <w:color w:val="auto"/>
                <w:spacing w:val="0"/>
                <w:w w:val="100"/>
                <w:position w:val="0"/>
                <w:sz w:val="21"/>
                <w:szCs w:val="21"/>
                <w:highlight w:val="none"/>
                <w:lang w:val="en-US" w:eastAsia="zh-CN"/>
              </w:rPr>
            </w:pPr>
            <w:r>
              <w:rPr>
                <w:rFonts w:hint="eastAsia" w:ascii="Times New Roman" w:hAnsi="Times New Roman" w:eastAsia="仿宋" w:cs="Times New Roman"/>
                <w:sz w:val="21"/>
                <w:szCs w:val="21"/>
                <w:highlight w:val="none"/>
              </w:rPr>
              <w:t>18</w:t>
            </w:r>
          </w:p>
        </w:tc>
        <w:tc>
          <w:tcPr>
            <w:tcW w:w="523" w:type="dxa"/>
            <w:tcBorders>
              <w:tl2br w:val="nil"/>
              <w:tr2bl w:val="nil"/>
            </w:tcBorders>
            <w:noWrap w:val="0"/>
            <w:vAlign w:val="center"/>
          </w:tcPr>
          <w:p w14:paraId="6C082283">
            <w:pPr>
              <w:widowControl/>
              <w:ind w:left="0" w:leftChars="0" w:right="0" w:right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eastAsia" w:ascii="Times New Roman" w:hAnsi="Times New Roman" w:eastAsia="仿宋" w:cs="Times New Roman"/>
                <w:sz w:val="21"/>
                <w:szCs w:val="21"/>
                <w:highlight w:val="none"/>
                <w:lang w:bidi="ar"/>
              </w:rPr>
              <w:t>异丙醇</w:t>
            </w:r>
          </w:p>
        </w:tc>
        <w:tc>
          <w:tcPr>
            <w:tcW w:w="388" w:type="dxa"/>
            <w:tcBorders>
              <w:tl2br w:val="nil"/>
              <w:tr2bl w:val="nil"/>
            </w:tcBorders>
            <w:noWrap w:val="0"/>
            <w:vAlign w:val="center"/>
          </w:tcPr>
          <w:p w14:paraId="7C4D7BF0">
            <w:pPr>
              <w:widowControl/>
              <w:ind w:left="0" w:leftChars="0" w:right="0" w:right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eastAsia" w:ascii="Times New Roman" w:hAnsi="Times New Roman" w:eastAsia="仿宋" w:cs="Times New Roman"/>
                <w:sz w:val="21"/>
                <w:szCs w:val="21"/>
                <w:highlight w:val="none"/>
                <w:lang w:bidi="ar"/>
              </w:rPr>
              <w:t>500ml/瓶</w:t>
            </w:r>
          </w:p>
        </w:tc>
        <w:tc>
          <w:tcPr>
            <w:tcW w:w="402" w:type="dxa"/>
            <w:tcBorders>
              <w:tl2br w:val="nil"/>
              <w:tr2bl w:val="nil"/>
            </w:tcBorders>
            <w:noWrap w:val="0"/>
            <w:vAlign w:val="center"/>
          </w:tcPr>
          <w:p w14:paraId="09D0B055">
            <w:pPr>
              <w:widowControl/>
              <w:ind w:left="0" w:leftChars="0" w:right="0" w:right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eastAsia" w:ascii="Times New Roman" w:hAnsi="Times New Roman" w:eastAsia="仿宋" w:cs="Times New Roman"/>
                <w:sz w:val="21"/>
                <w:szCs w:val="21"/>
                <w:highlight w:val="none"/>
                <w:lang w:bidi="ar"/>
              </w:rPr>
              <w:t>2瓶</w:t>
            </w:r>
          </w:p>
        </w:tc>
        <w:tc>
          <w:tcPr>
            <w:tcW w:w="2733" w:type="dxa"/>
            <w:tcBorders>
              <w:tl2br w:val="nil"/>
              <w:tr2bl w:val="nil"/>
            </w:tcBorders>
            <w:noWrap w:val="0"/>
            <w:vAlign w:val="center"/>
          </w:tcPr>
          <w:p w14:paraId="54083706">
            <w:pPr>
              <w:widowControl/>
              <w:ind w:left="0" w:leftChars="0" w:right="0" w:right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ascii="仿宋" w:hAnsi="仿宋" w:eastAsia="仿宋"/>
                <w:color w:val="333333"/>
                <w:sz w:val="21"/>
                <w:szCs w:val="21"/>
                <w:highlight w:val="none"/>
                <w:shd w:val="clear" w:color="auto" w:fill="FFFFFF"/>
              </w:rPr>
              <w:t>异丙醇（Isopropanol），也称为2-丙醇，是一种常见的仲醇，具有与丙醇相同的分子式，但原子排列不同，分子式为C3H8O。</w:t>
            </w:r>
          </w:p>
        </w:tc>
        <w:tc>
          <w:tcPr>
            <w:tcW w:w="2236" w:type="dxa"/>
            <w:tcBorders>
              <w:tl2br w:val="nil"/>
              <w:tr2bl w:val="nil"/>
            </w:tcBorders>
            <w:noWrap w:val="0"/>
            <w:vAlign w:val="center"/>
          </w:tcPr>
          <w:p w14:paraId="04D183E9">
            <w:pPr>
              <w:widowControl/>
              <w:ind w:left="0" w:leftChars="0" w:right="0" w:right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eastAsia" w:ascii="Times New Roman" w:hAnsi="Times New Roman" w:eastAsia="仿宋" w:cs="Times New Roman"/>
                <w:sz w:val="21"/>
                <w:szCs w:val="21"/>
                <w:highlight w:val="none"/>
                <w:lang w:bidi="ar"/>
              </w:rPr>
              <w:t>玉米油、大豆油等油类酸价指标检测</w:t>
            </w:r>
          </w:p>
        </w:tc>
        <w:tc>
          <w:tcPr>
            <w:tcW w:w="1726" w:type="dxa"/>
            <w:tcBorders>
              <w:tl2br w:val="nil"/>
              <w:tr2bl w:val="nil"/>
            </w:tcBorders>
            <w:noWrap w:val="0"/>
            <w:vAlign w:val="center"/>
          </w:tcPr>
          <w:p w14:paraId="16566A8B">
            <w:pPr>
              <w:widowControl/>
              <w:jc w:val="center"/>
              <w:textAlignment w:val="center"/>
              <w:rPr>
                <w:rFonts w:ascii="Times New Roman" w:hAnsi="Times New Roman" w:eastAsia="仿宋" w:cs="Times New Roman"/>
                <w:sz w:val="21"/>
                <w:szCs w:val="21"/>
                <w:highlight w:val="none"/>
                <w:lang w:bidi="ar"/>
              </w:rPr>
            </w:pPr>
            <w:r>
              <w:rPr>
                <w:rFonts w:ascii="Times New Roman" w:hAnsi="Times New Roman" w:eastAsia="仿宋" w:cs="Times New Roman"/>
                <w:sz w:val="21"/>
                <w:szCs w:val="21"/>
                <w:highlight w:val="none"/>
                <w:lang w:bidi="ar"/>
              </w:rPr>
              <w:t>1、航天东方红牌辅酶10维生素E软胶囊</w:t>
            </w:r>
          </w:p>
          <w:p w14:paraId="544F8C94">
            <w:pPr>
              <w:widowControl/>
              <w:jc w:val="center"/>
              <w:textAlignment w:val="center"/>
              <w:rPr>
                <w:rFonts w:ascii="Times New Roman" w:hAnsi="Times New Roman" w:eastAsia="仿宋" w:cs="Times New Roman"/>
                <w:sz w:val="21"/>
                <w:szCs w:val="21"/>
                <w:highlight w:val="none"/>
                <w:lang w:bidi="ar"/>
              </w:rPr>
            </w:pPr>
            <w:r>
              <w:rPr>
                <w:rFonts w:ascii="Times New Roman" w:hAnsi="Times New Roman" w:eastAsia="仿宋" w:cs="Times New Roman"/>
                <w:sz w:val="21"/>
                <w:szCs w:val="21"/>
                <w:highlight w:val="none"/>
                <w:lang w:bidi="ar"/>
              </w:rPr>
              <w:t>2、航天东方红牌叶黄素维生素A软胶囊</w:t>
            </w:r>
          </w:p>
          <w:p w14:paraId="0529BFD6">
            <w:pPr>
              <w:widowControl/>
              <w:ind w:left="0" w:leftChars="0" w:right="0" w:right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ascii="Times New Roman" w:hAnsi="Times New Roman" w:eastAsia="仿宋" w:cs="Times New Roman"/>
                <w:sz w:val="21"/>
                <w:szCs w:val="21"/>
                <w:highlight w:val="none"/>
                <w:lang w:bidi="ar"/>
              </w:rPr>
              <w:t>3、航天东方红牌</w:t>
            </w:r>
            <w:r>
              <w:rPr>
                <w:rFonts w:ascii="仿宋" w:hAnsi="仿宋" w:eastAsia="仿宋" w:cs="Times New Roman"/>
                <w:sz w:val="21"/>
                <w:szCs w:val="21"/>
                <w:highlight w:val="none"/>
                <w:lang w:bidi="ar"/>
              </w:rPr>
              <w:t>番茄红素葡萄籽软胶囊</w:t>
            </w:r>
          </w:p>
        </w:tc>
      </w:tr>
    </w:tbl>
    <w:p w14:paraId="7E1F484B">
      <w:pPr>
        <w:pStyle w:val="4"/>
        <w:bidi w:val="0"/>
        <w:jc w:val="center"/>
        <w:rPr>
          <w:rFonts w:hint="eastAsia" w:ascii="Times New Roman" w:hAnsi="Times New Roman" w:eastAsia="仿宋" w:cs="Times New Roman"/>
          <w:b/>
          <w:bCs/>
          <w:color w:val="auto"/>
          <w:spacing w:val="-1"/>
          <w:sz w:val="30"/>
          <w:szCs w:val="30"/>
          <w:lang w:val="en-US" w:eastAsia="zh-CN" w:bidi="ar-SA"/>
        </w:rPr>
      </w:pPr>
      <w:r>
        <w:rPr>
          <w:rFonts w:hint="default" w:ascii="Times New Roman" w:hAnsi="Times New Roman" w:eastAsia="仿宋" w:cs="Times New Roman"/>
          <w:b/>
          <w:bCs/>
          <w:color w:val="auto"/>
          <w:spacing w:val="-1"/>
          <w:sz w:val="30"/>
          <w:szCs w:val="30"/>
          <w:lang w:val="en-US" w:eastAsia="zh-CN" w:bidi="ar-SA"/>
        </w:rPr>
        <w:t>表3-</w:t>
      </w:r>
      <w:r>
        <w:rPr>
          <w:rFonts w:hint="eastAsia" w:ascii="Times New Roman" w:hAnsi="Times New Roman" w:eastAsia="仿宋" w:cs="Times New Roman"/>
          <w:b/>
          <w:bCs/>
          <w:color w:val="auto"/>
          <w:spacing w:val="-1"/>
          <w:sz w:val="30"/>
          <w:szCs w:val="30"/>
          <w:lang w:val="en-US" w:eastAsia="zh-CN" w:bidi="ar-SA"/>
        </w:rPr>
        <w:t>6  口服液生产线主要原辅料情况表</w:t>
      </w:r>
    </w:p>
    <w:tbl>
      <w:tblPr>
        <w:tblStyle w:val="18"/>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52"/>
        <w:gridCol w:w="1662"/>
        <w:gridCol w:w="2642"/>
        <w:gridCol w:w="3448"/>
      </w:tblGrid>
      <w:tr w14:paraId="5994E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7" w:type="dxa"/>
            <w:tcBorders>
              <w:top w:val="single" w:color="auto" w:sz="12" w:space="0"/>
              <w:left w:val="single" w:color="auto" w:sz="12" w:space="0"/>
              <w:bottom w:val="single" w:color="auto" w:sz="4" w:space="0"/>
              <w:right w:val="single" w:color="auto" w:sz="4" w:space="0"/>
              <w:tl2br w:val="nil"/>
              <w:tr2bl w:val="nil"/>
            </w:tcBorders>
            <w:noWrap w:val="0"/>
            <w:vAlign w:val="center"/>
          </w:tcPr>
          <w:p w14:paraId="52F15B9E">
            <w:pPr>
              <w:pStyle w:val="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b/>
                <w:bCs/>
                <w:color w:val="auto"/>
                <w:spacing w:val="0"/>
                <w:w w:val="100"/>
                <w:position w:val="0"/>
                <w:sz w:val="21"/>
                <w:szCs w:val="21"/>
                <w:highlight w:val="none"/>
              </w:rPr>
            </w:pPr>
            <w:r>
              <w:rPr>
                <w:rFonts w:hint="default" w:ascii="Times New Roman" w:hAnsi="Times New Roman" w:eastAsia="仿宋" w:cs="Times New Roman"/>
                <w:b/>
                <w:bCs/>
                <w:color w:val="auto"/>
                <w:spacing w:val="0"/>
                <w:w w:val="100"/>
                <w:position w:val="0"/>
                <w:sz w:val="21"/>
                <w:szCs w:val="21"/>
                <w:highlight w:val="none"/>
              </w:rPr>
              <w:t>序号</w:t>
            </w:r>
          </w:p>
        </w:tc>
        <w:tc>
          <w:tcPr>
            <w:tcW w:w="1674" w:type="dxa"/>
            <w:tcBorders>
              <w:top w:val="single" w:color="auto" w:sz="12" w:space="0"/>
              <w:left w:val="single" w:color="auto" w:sz="4" w:space="0"/>
              <w:bottom w:val="single" w:color="auto" w:sz="4" w:space="0"/>
              <w:right w:val="single" w:color="auto" w:sz="4" w:space="0"/>
              <w:tl2br w:val="nil"/>
              <w:tr2bl w:val="nil"/>
            </w:tcBorders>
            <w:noWrap w:val="0"/>
            <w:vAlign w:val="center"/>
          </w:tcPr>
          <w:p w14:paraId="40C2A338">
            <w:pPr>
              <w:pStyle w:val="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b/>
                <w:bCs/>
                <w:color w:val="auto"/>
                <w:spacing w:val="0"/>
                <w:w w:val="100"/>
                <w:position w:val="0"/>
                <w:sz w:val="21"/>
                <w:szCs w:val="21"/>
                <w:highlight w:val="none"/>
              </w:rPr>
            </w:pPr>
            <w:r>
              <w:rPr>
                <w:rFonts w:hint="default" w:ascii="Times New Roman" w:hAnsi="Times New Roman" w:eastAsia="仿宋" w:cs="Times New Roman"/>
                <w:b/>
                <w:bCs/>
                <w:color w:val="auto"/>
                <w:spacing w:val="0"/>
                <w:w w:val="100"/>
                <w:position w:val="0"/>
                <w:sz w:val="21"/>
                <w:szCs w:val="21"/>
                <w:highlight w:val="none"/>
              </w:rPr>
              <w:t>物料名称</w:t>
            </w:r>
          </w:p>
        </w:tc>
        <w:tc>
          <w:tcPr>
            <w:tcW w:w="2661" w:type="dxa"/>
            <w:tcBorders>
              <w:top w:val="single" w:color="auto" w:sz="12" w:space="0"/>
              <w:left w:val="single" w:color="auto" w:sz="4" w:space="0"/>
              <w:bottom w:val="single" w:color="auto" w:sz="4" w:space="0"/>
              <w:right w:val="single" w:color="auto" w:sz="4" w:space="0"/>
              <w:tl2br w:val="nil"/>
              <w:tr2bl w:val="nil"/>
            </w:tcBorders>
            <w:noWrap w:val="0"/>
            <w:vAlign w:val="center"/>
          </w:tcPr>
          <w:p w14:paraId="51C09088">
            <w:pPr>
              <w:pStyle w:val="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b/>
                <w:bCs/>
                <w:color w:val="auto"/>
                <w:spacing w:val="0"/>
                <w:w w:val="100"/>
                <w:position w:val="0"/>
                <w:sz w:val="21"/>
                <w:szCs w:val="21"/>
                <w:highlight w:val="none"/>
                <w:lang w:eastAsia="zh-CN"/>
              </w:rPr>
            </w:pPr>
            <w:r>
              <w:rPr>
                <w:rFonts w:hint="default" w:ascii="Times New Roman" w:hAnsi="Times New Roman" w:eastAsia="仿宋" w:cs="Times New Roman"/>
                <w:b/>
                <w:bCs/>
                <w:color w:val="auto"/>
                <w:spacing w:val="0"/>
                <w:w w:val="100"/>
                <w:position w:val="0"/>
                <w:sz w:val="21"/>
                <w:szCs w:val="21"/>
                <w:highlight w:val="none"/>
              </w:rPr>
              <w:t>年耗量</w:t>
            </w:r>
            <w:r>
              <w:rPr>
                <w:rFonts w:hint="default" w:ascii="Times New Roman" w:hAnsi="Times New Roman" w:eastAsia="仿宋" w:cs="Times New Roman"/>
                <w:b/>
                <w:bCs/>
                <w:color w:val="auto"/>
                <w:spacing w:val="0"/>
                <w:w w:val="100"/>
                <w:position w:val="0"/>
                <w:sz w:val="21"/>
                <w:szCs w:val="21"/>
                <w:highlight w:val="none"/>
                <w:lang w:eastAsia="zh-CN"/>
              </w:rPr>
              <w:t>（</w:t>
            </w:r>
            <w:r>
              <w:rPr>
                <w:rFonts w:hint="default" w:ascii="Times New Roman" w:hAnsi="Times New Roman" w:eastAsia="仿宋" w:cs="Times New Roman"/>
                <w:b/>
                <w:bCs/>
                <w:color w:val="auto"/>
                <w:spacing w:val="0"/>
                <w:w w:val="100"/>
                <w:position w:val="0"/>
                <w:sz w:val="21"/>
                <w:szCs w:val="21"/>
                <w:highlight w:val="none"/>
              </w:rPr>
              <w:t>t/a</w:t>
            </w:r>
            <w:r>
              <w:rPr>
                <w:rFonts w:hint="default" w:ascii="Times New Roman" w:hAnsi="Times New Roman" w:eastAsia="仿宋" w:cs="Times New Roman"/>
                <w:b/>
                <w:bCs/>
                <w:color w:val="auto"/>
                <w:spacing w:val="0"/>
                <w:w w:val="100"/>
                <w:position w:val="0"/>
                <w:sz w:val="21"/>
                <w:szCs w:val="21"/>
                <w:highlight w:val="none"/>
                <w:lang w:eastAsia="zh-CN"/>
              </w:rPr>
              <w:t>）</w:t>
            </w:r>
          </w:p>
        </w:tc>
        <w:tc>
          <w:tcPr>
            <w:tcW w:w="3473" w:type="dxa"/>
            <w:tcBorders>
              <w:top w:val="single" w:color="auto" w:sz="12" w:space="0"/>
              <w:left w:val="single" w:color="auto" w:sz="4" w:space="0"/>
              <w:bottom w:val="single" w:color="auto" w:sz="4" w:space="0"/>
              <w:right w:val="single" w:color="auto" w:sz="12" w:space="0"/>
              <w:tl2br w:val="nil"/>
              <w:tr2bl w:val="nil"/>
            </w:tcBorders>
            <w:noWrap w:val="0"/>
            <w:vAlign w:val="center"/>
          </w:tcPr>
          <w:p w14:paraId="72E5BD65">
            <w:pPr>
              <w:pStyle w:val="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b/>
                <w:bCs/>
                <w:color w:val="auto"/>
                <w:spacing w:val="0"/>
                <w:w w:val="100"/>
                <w:position w:val="0"/>
                <w:sz w:val="21"/>
                <w:szCs w:val="21"/>
                <w:highlight w:val="none"/>
                <w:lang w:eastAsia="zh-CN"/>
              </w:rPr>
            </w:pPr>
            <w:r>
              <w:rPr>
                <w:rFonts w:hint="default" w:ascii="Times New Roman" w:hAnsi="Times New Roman" w:eastAsia="仿宋" w:cs="Times New Roman"/>
                <w:b/>
                <w:bCs/>
                <w:color w:val="auto"/>
                <w:spacing w:val="0"/>
                <w:w w:val="100"/>
                <w:position w:val="0"/>
                <w:sz w:val="21"/>
                <w:szCs w:val="21"/>
                <w:highlight w:val="none"/>
                <w:lang w:eastAsia="zh-CN"/>
              </w:rPr>
              <w:t>贮存方式</w:t>
            </w:r>
          </w:p>
        </w:tc>
      </w:tr>
      <w:tr w14:paraId="236A5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7"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0DCF668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rPr>
              <w:t>1</w:t>
            </w:r>
          </w:p>
        </w:tc>
        <w:tc>
          <w:tcPr>
            <w:tcW w:w="16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358C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麦芽</w:t>
            </w:r>
          </w:p>
        </w:tc>
        <w:tc>
          <w:tcPr>
            <w:tcW w:w="26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58B4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5111</w:t>
            </w:r>
          </w:p>
        </w:tc>
        <w:tc>
          <w:tcPr>
            <w:tcW w:w="3473"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348E71C">
            <w:pPr>
              <w:pStyle w:val="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桶、仓库</w:t>
            </w:r>
          </w:p>
        </w:tc>
      </w:tr>
      <w:tr w14:paraId="4D411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7"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648461A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rPr>
              <w:t>2</w:t>
            </w:r>
          </w:p>
        </w:tc>
        <w:tc>
          <w:tcPr>
            <w:tcW w:w="16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0A9B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碳酸钙</w:t>
            </w:r>
          </w:p>
        </w:tc>
        <w:tc>
          <w:tcPr>
            <w:tcW w:w="26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1A9C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10</w:t>
            </w:r>
          </w:p>
        </w:tc>
        <w:tc>
          <w:tcPr>
            <w:tcW w:w="3473"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B698D4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lang w:val="en-US" w:eastAsia="zh-CN"/>
              </w:rPr>
              <w:t>桶、仓库</w:t>
            </w:r>
          </w:p>
        </w:tc>
      </w:tr>
      <w:tr w14:paraId="75C60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7"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1540713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rPr>
              <w:t>3</w:t>
            </w:r>
          </w:p>
        </w:tc>
        <w:tc>
          <w:tcPr>
            <w:tcW w:w="16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48C4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硫酸锌</w:t>
            </w:r>
          </w:p>
        </w:tc>
        <w:tc>
          <w:tcPr>
            <w:tcW w:w="26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1CD1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0.05</w:t>
            </w:r>
          </w:p>
        </w:tc>
        <w:tc>
          <w:tcPr>
            <w:tcW w:w="3473"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76B348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lang w:val="en-US" w:eastAsia="zh-CN"/>
              </w:rPr>
              <w:t>桶、仓库</w:t>
            </w:r>
          </w:p>
        </w:tc>
      </w:tr>
      <w:tr w14:paraId="13AF4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7"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2F78BEA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rPr>
              <w:t>4</w:t>
            </w:r>
          </w:p>
        </w:tc>
        <w:tc>
          <w:tcPr>
            <w:tcW w:w="16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7CF0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黄芪</w:t>
            </w:r>
          </w:p>
        </w:tc>
        <w:tc>
          <w:tcPr>
            <w:tcW w:w="26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3DF9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120</w:t>
            </w:r>
          </w:p>
        </w:tc>
        <w:tc>
          <w:tcPr>
            <w:tcW w:w="3473"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339921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lang w:val="en-US" w:eastAsia="zh-CN"/>
              </w:rPr>
              <w:t>桶、仓库</w:t>
            </w:r>
          </w:p>
        </w:tc>
      </w:tr>
      <w:tr w14:paraId="04DE4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7"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5E5A1E5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rPr>
              <w:t>5</w:t>
            </w:r>
          </w:p>
        </w:tc>
        <w:tc>
          <w:tcPr>
            <w:tcW w:w="16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49A1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牛磺酸</w:t>
            </w:r>
          </w:p>
        </w:tc>
        <w:tc>
          <w:tcPr>
            <w:tcW w:w="26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FD3A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3.82</w:t>
            </w:r>
          </w:p>
        </w:tc>
        <w:tc>
          <w:tcPr>
            <w:tcW w:w="3473"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378AE5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lang w:val="en-US" w:eastAsia="zh-CN"/>
              </w:rPr>
              <w:t>桶、仓库</w:t>
            </w:r>
          </w:p>
        </w:tc>
      </w:tr>
      <w:tr w14:paraId="3F461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7"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6B3BB0D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rPr>
              <w:t>6</w:t>
            </w:r>
          </w:p>
        </w:tc>
        <w:tc>
          <w:tcPr>
            <w:tcW w:w="16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765F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低聚木糖</w:t>
            </w:r>
          </w:p>
        </w:tc>
        <w:tc>
          <w:tcPr>
            <w:tcW w:w="26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40F5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20</w:t>
            </w:r>
          </w:p>
        </w:tc>
        <w:tc>
          <w:tcPr>
            <w:tcW w:w="3473"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A7954D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lang w:val="en-US" w:eastAsia="zh-CN"/>
              </w:rPr>
              <w:t>桶、仓库</w:t>
            </w:r>
          </w:p>
        </w:tc>
      </w:tr>
      <w:tr w14:paraId="03402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7"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7766586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rPr>
              <w:t>7</w:t>
            </w:r>
          </w:p>
        </w:tc>
        <w:tc>
          <w:tcPr>
            <w:tcW w:w="16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94EA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香薷</w:t>
            </w:r>
          </w:p>
        </w:tc>
        <w:tc>
          <w:tcPr>
            <w:tcW w:w="26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826CC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0.4</w:t>
            </w:r>
          </w:p>
        </w:tc>
        <w:tc>
          <w:tcPr>
            <w:tcW w:w="3473"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7C6333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lang w:val="en-US" w:eastAsia="zh-CN"/>
              </w:rPr>
              <w:t>桶、仓库</w:t>
            </w:r>
          </w:p>
        </w:tc>
      </w:tr>
      <w:tr w14:paraId="6736B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7"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0A80EF9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rPr>
              <w:t>8</w:t>
            </w:r>
          </w:p>
        </w:tc>
        <w:tc>
          <w:tcPr>
            <w:tcW w:w="16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7F9B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木糖醇</w:t>
            </w:r>
          </w:p>
        </w:tc>
        <w:tc>
          <w:tcPr>
            <w:tcW w:w="26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4640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40</w:t>
            </w:r>
          </w:p>
        </w:tc>
        <w:tc>
          <w:tcPr>
            <w:tcW w:w="3473"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5197B6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lang w:val="en-US" w:eastAsia="zh-CN"/>
              </w:rPr>
              <w:t>桶、仓库</w:t>
            </w:r>
          </w:p>
        </w:tc>
      </w:tr>
      <w:tr w14:paraId="55AC0F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7"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4405ED5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rPr>
              <w:t>9</w:t>
            </w:r>
          </w:p>
        </w:tc>
        <w:tc>
          <w:tcPr>
            <w:tcW w:w="16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200E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柠檬酸</w:t>
            </w:r>
          </w:p>
        </w:tc>
        <w:tc>
          <w:tcPr>
            <w:tcW w:w="26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48A3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1</w:t>
            </w:r>
          </w:p>
        </w:tc>
        <w:tc>
          <w:tcPr>
            <w:tcW w:w="3473"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01E48B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lang w:val="en-US" w:eastAsia="zh-CN"/>
              </w:rPr>
              <w:t>桶、仓库</w:t>
            </w:r>
          </w:p>
        </w:tc>
      </w:tr>
      <w:tr w14:paraId="3E530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7"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3DB2076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rPr>
              <w:t>10</w:t>
            </w:r>
          </w:p>
        </w:tc>
        <w:tc>
          <w:tcPr>
            <w:tcW w:w="16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7862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麦芽汁</w:t>
            </w:r>
          </w:p>
        </w:tc>
        <w:tc>
          <w:tcPr>
            <w:tcW w:w="26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98F3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500</w:t>
            </w:r>
          </w:p>
        </w:tc>
        <w:tc>
          <w:tcPr>
            <w:tcW w:w="3473"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A924AE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lang w:val="en-US" w:eastAsia="zh-CN"/>
              </w:rPr>
              <w:t>桶、仓库</w:t>
            </w:r>
          </w:p>
        </w:tc>
      </w:tr>
      <w:tr w14:paraId="1E6F4A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7"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31A517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rPr>
              <w:t>11</w:t>
            </w:r>
          </w:p>
        </w:tc>
        <w:tc>
          <w:tcPr>
            <w:tcW w:w="16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6A3A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葡萄糖</w:t>
            </w:r>
          </w:p>
        </w:tc>
        <w:tc>
          <w:tcPr>
            <w:tcW w:w="26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EE4E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20</w:t>
            </w:r>
          </w:p>
        </w:tc>
        <w:tc>
          <w:tcPr>
            <w:tcW w:w="3473"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D6F68C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lang w:val="en-US" w:eastAsia="zh-CN"/>
              </w:rPr>
              <w:t>桶、仓库</w:t>
            </w:r>
          </w:p>
        </w:tc>
      </w:tr>
      <w:tr w14:paraId="30C27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7"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2682F70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rPr>
              <w:t>12</w:t>
            </w:r>
          </w:p>
        </w:tc>
        <w:tc>
          <w:tcPr>
            <w:tcW w:w="16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141B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琼脂粉</w:t>
            </w:r>
          </w:p>
        </w:tc>
        <w:tc>
          <w:tcPr>
            <w:tcW w:w="26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9A47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20</w:t>
            </w:r>
          </w:p>
        </w:tc>
        <w:tc>
          <w:tcPr>
            <w:tcW w:w="3473"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D42DF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lang w:val="en-US" w:eastAsia="zh-CN"/>
              </w:rPr>
              <w:t>桶、仓库</w:t>
            </w:r>
          </w:p>
        </w:tc>
      </w:tr>
      <w:tr w14:paraId="1676F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7"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5413E3B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rPr>
              <w:t>13</w:t>
            </w:r>
          </w:p>
        </w:tc>
        <w:tc>
          <w:tcPr>
            <w:tcW w:w="16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759B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硫酸镁</w:t>
            </w:r>
          </w:p>
        </w:tc>
        <w:tc>
          <w:tcPr>
            <w:tcW w:w="26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C0A4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1.5</w:t>
            </w:r>
          </w:p>
        </w:tc>
        <w:tc>
          <w:tcPr>
            <w:tcW w:w="3473"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7165FB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lang w:val="en-US" w:eastAsia="zh-CN"/>
              </w:rPr>
              <w:t>桶、仓库</w:t>
            </w:r>
          </w:p>
        </w:tc>
      </w:tr>
      <w:tr w14:paraId="0495DF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7"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48D35A2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rPr>
              <w:t>14</w:t>
            </w:r>
          </w:p>
        </w:tc>
        <w:tc>
          <w:tcPr>
            <w:tcW w:w="16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DD60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磷酸二氢钾</w:t>
            </w:r>
          </w:p>
        </w:tc>
        <w:tc>
          <w:tcPr>
            <w:tcW w:w="26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B8DD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3</w:t>
            </w:r>
          </w:p>
        </w:tc>
        <w:tc>
          <w:tcPr>
            <w:tcW w:w="3473"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94AF36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lang w:val="en-US" w:eastAsia="zh-CN"/>
              </w:rPr>
              <w:t>桶、仓库</w:t>
            </w:r>
          </w:p>
        </w:tc>
      </w:tr>
      <w:tr w14:paraId="30FFF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7"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3D6028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15</w:t>
            </w:r>
          </w:p>
        </w:tc>
        <w:tc>
          <w:tcPr>
            <w:tcW w:w="16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7C36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水</w:t>
            </w:r>
          </w:p>
        </w:tc>
        <w:tc>
          <w:tcPr>
            <w:tcW w:w="26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F750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default" w:ascii="Times New Roman" w:hAnsi="Times New Roman" w:eastAsia="仿宋" w:cs="Times New Roman"/>
                <w:color w:val="auto"/>
                <w:spacing w:val="0"/>
                <w:w w:val="100"/>
                <w:position w:val="0"/>
                <w:sz w:val="21"/>
                <w:szCs w:val="21"/>
                <w:highlight w:val="none"/>
                <w:lang w:val="en-US" w:eastAsia="zh-CN"/>
              </w:rPr>
              <w:t>9441.3m</w:t>
            </w:r>
            <w:r>
              <w:rPr>
                <w:rFonts w:hint="default" w:ascii="Times New Roman" w:hAnsi="Times New Roman" w:eastAsia="仿宋" w:cs="Times New Roman"/>
                <w:color w:val="auto"/>
                <w:spacing w:val="0"/>
                <w:w w:val="100"/>
                <w:position w:val="0"/>
                <w:sz w:val="21"/>
                <w:szCs w:val="21"/>
                <w:highlight w:val="none"/>
                <w:vertAlign w:val="superscript"/>
                <w:lang w:val="en-US" w:eastAsia="zh-CN"/>
              </w:rPr>
              <w:t>3</w:t>
            </w:r>
            <w:r>
              <w:rPr>
                <w:rFonts w:hint="default" w:ascii="Times New Roman" w:hAnsi="Times New Roman" w:eastAsia="仿宋" w:cs="Times New Roman"/>
                <w:color w:val="auto"/>
                <w:spacing w:val="0"/>
                <w:w w:val="100"/>
                <w:position w:val="0"/>
                <w:sz w:val="21"/>
                <w:szCs w:val="21"/>
                <w:highlight w:val="none"/>
              </w:rPr>
              <w:t>/</w:t>
            </w:r>
            <w:r>
              <w:rPr>
                <w:rFonts w:hint="default" w:ascii="Times New Roman" w:hAnsi="Times New Roman" w:eastAsia="仿宋" w:cs="Times New Roman"/>
                <w:color w:val="auto"/>
                <w:spacing w:val="0"/>
                <w:w w:val="100"/>
                <w:position w:val="0"/>
                <w:sz w:val="21"/>
                <w:szCs w:val="21"/>
                <w:highlight w:val="none"/>
                <w:lang w:val="en-US" w:eastAsia="zh-CN"/>
              </w:rPr>
              <w:t>a</w:t>
            </w:r>
          </w:p>
        </w:tc>
        <w:tc>
          <w:tcPr>
            <w:tcW w:w="3473"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EE76AD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w:t>
            </w:r>
          </w:p>
        </w:tc>
      </w:tr>
      <w:tr w14:paraId="1AC308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7"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106FF13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16</w:t>
            </w:r>
          </w:p>
        </w:tc>
        <w:tc>
          <w:tcPr>
            <w:tcW w:w="16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AA16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电</w:t>
            </w:r>
          </w:p>
        </w:tc>
        <w:tc>
          <w:tcPr>
            <w:tcW w:w="26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207C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default" w:ascii="Times New Roman" w:hAnsi="Times New Roman" w:eastAsia="仿宋" w:cs="Times New Roman"/>
                <w:color w:val="auto"/>
                <w:spacing w:val="0"/>
                <w:w w:val="100"/>
                <w:position w:val="0"/>
                <w:sz w:val="21"/>
                <w:szCs w:val="21"/>
                <w:highlight w:val="none"/>
              </w:rPr>
              <w:t>736万kWh/a</w:t>
            </w:r>
          </w:p>
        </w:tc>
        <w:tc>
          <w:tcPr>
            <w:tcW w:w="3473"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27CCB9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w:t>
            </w:r>
          </w:p>
        </w:tc>
      </w:tr>
      <w:tr w14:paraId="3AD4DF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7"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40F510C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17</w:t>
            </w:r>
          </w:p>
        </w:tc>
        <w:tc>
          <w:tcPr>
            <w:tcW w:w="16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A5D3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天然气</w:t>
            </w:r>
          </w:p>
        </w:tc>
        <w:tc>
          <w:tcPr>
            <w:tcW w:w="26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E866D2">
            <w:pPr>
              <w:pStyle w:val="3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79.2万m</w:t>
            </w:r>
            <w:r>
              <w:rPr>
                <w:rFonts w:hint="default" w:ascii="Times New Roman" w:hAnsi="Times New Roman" w:eastAsia="仿宋" w:cs="Times New Roman"/>
                <w:i w:val="0"/>
                <w:iCs w:val="0"/>
                <w:color w:val="auto"/>
                <w:spacing w:val="0"/>
                <w:w w:val="100"/>
                <w:kern w:val="0"/>
                <w:position w:val="0"/>
                <w:sz w:val="21"/>
                <w:szCs w:val="21"/>
                <w:highlight w:val="none"/>
                <w:u w:val="none"/>
                <w:vertAlign w:val="superscript"/>
                <w:lang w:val="en-US" w:eastAsia="zh-CN" w:bidi="ar"/>
              </w:rPr>
              <w:t>3</w:t>
            </w:r>
          </w:p>
        </w:tc>
        <w:tc>
          <w:tcPr>
            <w:tcW w:w="3473"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3932A0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园区管网提供</w:t>
            </w:r>
          </w:p>
        </w:tc>
      </w:tr>
      <w:tr w14:paraId="4CB988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7" w:type="dxa"/>
            <w:tcBorders>
              <w:top w:val="single" w:color="auto" w:sz="4" w:space="0"/>
              <w:left w:val="single" w:color="auto" w:sz="12" w:space="0"/>
              <w:bottom w:val="single" w:color="auto" w:sz="12" w:space="0"/>
              <w:right w:val="single" w:color="auto" w:sz="4" w:space="0"/>
              <w:tl2br w:val="nil"/>
              <w:tr2bl w:val="nil"/>
            </w:tcBorders>
            <w:noWrap w:val="0"/>
            <w:vAlign w:val="center"/>
          </w:tcPr>
          <w:p w14:paraId="2C1731B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18</w:t>
            </w:r>
          </w:p>
        </w:tc>
        <w:tc>
          <w:tcPr>
            <w:tcW w:w="1674" w:type="dxa"/>
            <w:tcBorders>
              <w:top w:val="single" w:color="auto" w:sz="4" w:space="0"/>
              <w:left w:val="single" w:color="auto" w:sz="4" w:space="0"/>
              <w:bottom w:val="single" w:color="auto" w:sz="12" w:space="0"/>
              <w:right w:val="single" w:color="auto" w:sz="4" w:space="0"/>
              <w:tl2br w:val="nil"/>
              <w:tr2bl w:val="nil"/>
            </w:tcBorders>
            <w:noWrap w:val="0"/>
            <w:vAlign w:val="center"/>
          </w:tcPr>
          <w:p w14:paraId="76AC5D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包装材料</w:t>
            </w:r>
          </w:p>
        </w:tc>
        <w:tc>
          <w:tcPr>
            <w:tcW w:w="2661" w:type="dxa"/>
            <w:tcBorders>
              <w:top w:val="single" w:color="auto" w:sz="4" w:space="0"/>
              <w:left w:val="single" w:color="auto" w:sz="4" w:space="0"/>
              <w:bottom w:val="single" w:color="auto" w:sz="12" w:space="0"/>
              <w:right w:val="single" w:color="auto" w:sz="4" w:space="0"/>
              <w:tl2br w:val="nil"/>
              <w:tr2bl w:val="nil"/>
            </w:tcBorders>
            <w:noWrap w:val="0"/>
            <w:vAlign w:val="center"/>
          </w:tcPr>
          <w:p w14:paraId="343C9D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pPr>
            <w:r>
              <w:rPr>
                <w:rFonts w:hint="default" w:ascii="Times New Roman" w:hAnsi="Times New Roman" w:eastAsia="仿宋" w:cs="Times New Roman"/>
                <w:i w:val="0"/>
                <w:iCs w:val="0"/>
                <w:color w:val="auto"/>
                <w:spacing w:val="0"/>
                <w:w w:val="100"/>
                <w:kern w:val="0"/>
                <w:position w:val="0"/>
                <w:sz w:val="21"/>
                <w:szCs w:val="21"/>
                <w:highlight w:val="none"/>
                <w:u w:val="none"/>
                <w:lang w:val="en-US" w:eastAsia="zh-CN" w:bidi="ar"/>
              </w:rPr>
              <w:t>2t</w:t>
            </w:r>
          </w:p>
        </w:tc>
        <w:tc>
          <w:tcPr>
            <w:tcW w:w="3473" w:type="dxa"/>
            <w:tcBorders>
              <w:top w:val="single" w:color="auto" w:sz="4" w:space="0"/>
              <w:left w:val="single" w:color="auto" w:sz="4" w:space="0"/>
              <w:bottom w:val="single" w:color="auto" w:sz="12" w:space="0"/>
              <w:right w:val="single" w:color="auto" w:sz="12" w:space="0"/>
              <w:tl2br w:val="nil"/>
              <w:tr2bl w:val="nil"/>
            </w:tcBorders>
            <w:noWrap w:val="0"/>
            <w:vAlign w:val="center"/>
          </w:tcPr>
          <w:p w14:paraId="70E5F8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w:t>
            </w:r>
          </w:p>
        </w:tc>
      </w:tr>
    </w:tbl>
    <w:p w14:paraId="79670E7E">
      <w:pPr>
        <w:pStyle w:val="4"/>
        <w:bidi w:val="0"/>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3.5 工艺流程</w:t>
      </w:r>
      <w:bookmarkEnd w:id="62"/>
    </w:p>
    <w:p w14:paraId="726CC8B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659" w:firstLineChars="200"/>
        <w:jc w:val="both"/>
        <w:textAlignment w:val="auto"/>
        <w:rPr>
          <w:rFonts w:hint="eastAsia" w:ascii="仿宋" w:hAnsi="仿宋" w:eastAsia="仿宋" w:cs="仿宋"/>
          <w:b/>
          <w:bCs/>
          <w:spacing w:val="4"/>
          <w:sz w:val="32"/>
          <w:szCs w:val="32"/>
          <w:lang w:val="en-US" w:eastAsia="zh-CN"/>
        </w:rPr>
      </w:pPr>
      <w:r>
        <w:rPr>
          <w:rFonts w:hint="eastAsia" w:ascii="仿宋" w:hAnsi="仿宋" w:eastAsia="仿宋" w:cs="仿宋"/>
          <w:b/>
          <w:bCs/>
          <w:spacing w:val="4"/>
          <w:sz w:val="32"/>
          <w:szCs w:val="32"/>
          <w:lang w:val="en-US" w:eastAsia="zh-CN"/>
        </w:rPr>
        <w:t>软胶囊工艺流程：</w:t>
      </w:r>
    </w:p>
    <w:p w14:paraId="6C9EED5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659" w:firstLineChars="200"/>
        <w:jc w:val="both"/>
        <w:textAlignment w:val="auto"/>
        <w:rPr>
          <w:rFonts w:hint="eastAsia" w:ascii="仿宋" w:hAnsi="仿宋" w:eastAsia="仿宋" w:cs="仿宋"/>
          <w:b/>
          <w:bCs/>
          <w:spacing w:val="4"/>
          <w:sz w:val="32"/>
          <w:szCs w:val="32"/>
          <w:lang w:val="en-US" w:eastAsia="zh-CN"/>
        </w:rPr>
      </w:pPr>
      <w:r>
        <w:rPr>
          <w:rFonts w:hint="eastAsia" w:ascii="仿宋" w:hAnsi="仿宋" w:eastAsia="仿宋" w:cs="仿宋"/>
          <w:b/>
          <w:bCs/>
          <w:spacing w:val="4"/>
          <w:sz w:val="32"/>
          <w:szCs w:val="32"/>
          <w:lang w:val="en-US" w:eastAsia="zh-CN"/>
        </w:rPr>
        <w:t>1、航天东方红牌叶黄素维生素A软胶囊</w:t>
      </w:r>
    </w:p>
    <w:p w14:paraId="37181D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配料、称量</w:t>
      </w:r>
    </w:p>
    <w:p w14:paraId="5FEC4F9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按生产指令单规定数量，向仓库领取叶黄素、维生素A、玉米油、维生素E、明胶、甘油、纯化水、棕氧化铁，检查物料是否有合格报告单，按照配方量称量以上物料，将棕氧化铁过100目筛，双人复核，备用。</w:t>
      </w:r>
    </w:p>
    <w:p w14:paraId="27E9675F">
      <w:pPr>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line="360" w:lineRule="auto"/>
        <w:ind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配制</w:t>
      </w:r>
    </w:p>
    <w:p w14:paraId="74227C3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先取玉米油置配料罐中，加入叶黄素、维生素A和维生素E，搅拌均匀，搅拌时间为30min，过胶体磨2遍，抽真空（真空度：0.06-0.08Mpa）脱泡，解除真空，过100目筛，得内容物料液，备用。</w:t>
      </w:r>
    </w:p>
    <w:p w14:paraId="2D396277">
      <w:pPr>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line="360" w:lineRule="auto"/>
        <w:ind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化胶</w:t>
      </w:r>
    </w:p>
    <w:p w14:paraId="57A25F4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将纯化水、甘油置化胶罐中，加热至60℃，将明胶、棕氧化铁投入化胶罐中，继续加热升温至约80℃，边加热边搅拌，使明胶溶解完全、胶液均匀，保温1-2小时，抽真空（真空度：0.06-0.08Mpa）脱泡，解除真空，过100目筛，得胶液，55-60℃保温备用</w:t>
      </w:r>
    </w:p>
    <w:p w14:paraId="3752DEE9">
      <w:pPr>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line="360" w:lineRule="auto"/>
        <w:ind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压丸、定型</w:t>
      </w:r>
    </w:p>
    <w:p w14:paraId="54EAB4F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将配好的内容物料液和和胶液上机压制成丸（操作间温度为18-26℃，相对湿≤50%），规格为毎粒0.3g，装量差异控制在0.285-0.315g/粒。生产出的胶丸经过转笼干燥定型2-4小时，出笼。</w:t>
      </w:r>
    </w:p>
    <w:p w14:paraId="03DF2B57">
      <w:pPr>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line="360" w:lineRule="auto"/>
        <w:ind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洗丸、干燥、选丸</w:t>
      </w:r>
    </w:p>
    <w:p w14:paraId="559E5A2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highlight w:val="none"/>
        </w:rPr>
        <w:t>用95%的食用酒精洗</w:t>
      </w:r>
      <w:r>
        <w:rPr>
          <w:rFonts w:hint="eastAsia" w:ascii="仿宋" w:hAnsi="仿宋" w:eastAsia="仿宋" w:cs="仿宋"/>
          <w:sz w:val="32"/>
          <w:szCs w:val="32"/>
        </w:rPr>
        <w:t>去丸上残留的油液，在温度为20-25℃，相对湿度≤30%的环境下干燥24-48小时，干燥以表皮无粘潮感，软硬适中为宜。拣丸，剔除异形丸，有气泡或漏油丸等不合格品，</w:t>
      </w:r>
      <w:r>
        <w:rPr>
          <w:rFonts w:hint="eastAsia" w:ascii="仿宋" w:hAnsi="仿宋" w:eastAsia="仿宋" w:cs="仿宋"/>
          <w:sz w:val="32"/>
          <w:szCs w:val="32"/>
          <w:lang w:val="en-US" w:eastAsia="zh-CN"/>
        </w:rPr>
        <w:t>重新加工</w:t>
      </w:r>
      <w:r>
        <w:rPr>
          <w:rFonts w:hint="eastAsia" w:ascii="仿宋" w:hAnsi="仿宋" w:eastAsia="仿宋" w:cs="仿宋"/>
          <w:sz w:val="32"/>
          <w:szCs w:val="32"/>
        </w:rPr>
        <w:t>得合格胶丸。</w:t>
      </w:r>
    </w:p>
    <w:p w14:paraId="3E62EB13">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进行</w:t>
      </w:r>
      <w:r>
        <w:rPr>
          <w:rFonts w:hint="eastAsia" w:ascii="仿宋" w:hAnsi="仿宋" w:eastAsia="仿宋" w:cs="仿宋"/>
          <w:sz w:val="32"/>
          <w:szCs w:val="32"/>
        </w:rPr>
        <w:t>内包装</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外包装。</w:t>
      </w:r>
    </w:p>
    <w:p w14:paraId="5C1B21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spacing w:val="-1"/>
          <w:sz w:val="21"/>
          <w:szCs w:val="21"/>
          <w:highlight w:val="yellow"/>
          <w:lang w:val="en-US"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1496060</wp:posOffset>
                </wp:positionH>
                <wp:positionV relativeFrom="paragraph">
                  <wp:posOffset>605790</wp:posOffset>
                </wp:positionV>
                <wp:extent cx="484505" cy="24892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484505" cy="248920"/>
                        </a:xfrm>
                        <a:prstGeom prst="rect">
                          <a:avLst/>
                        </a:prstGeom>
                        <a:noFill/>
                        <a:ln>
                          <a:noFill/>
                        </a:ln>
                      </wps:spPr>
                      <wps:txbx>
                        <w:txbxContent>
                          <w:p w14:paraId="4AA09A20">
                            <w:pPr>
                              <w:rPr>
                                <w:rFonts w:hint="eastAsia" w:eastAsia="宋体"/>
                                <w:lang w:val="en-US" w:eastAsia="zh-CN"/>
                              </w:rPr>
                            </w:pPr>
                            <w:r>
                              <w:rPr>
                                <w:rFonts w:hint="eastAsia"/>
                                <w:lang w:val="en-US" w:eastAsia="zh-CN"/>
                              </w:rPr>
                              <w:t>混合</w:t>
                            </w:r>
                          </w:p>
                        </w:txbxContent>
                      </wps:txbx>
                      <wps:bodyPr upright="1"/>
                    </wps:wsp>
                  </a:graphicData>
                </a:graphic>
              </wp:anchor>
            </w:drawing>
          </mc:Choice>
          <mc:Fallback>
            <w:pict>
              <v:shape id="_x0000_s1026" o:spid="_x0000_s1026" o:spt="202" type="#_x0000_t202" style="position:absolute;left:0pt;margin-left:117.8pt;margin-top:47.7pt;height:19.6pt;width:38.15pt;z-index:251667456;mso-width-relative:page;mso-height-relative:page;" filled="f" stroked="f" coordsize="21600,21600" o:gfxdata="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XEqrLX&#10;AAAACgEAAA8AAAAAAAAAAQAgAAAAIgAAAGRycy9kb3ducmV2LnhtbFBLAQIUABQAAAAIAIdO4kDo&#10;BmfGrwEAAFEDAAAOAAAAAAAAAAEAIAAAACYBAABkcnMvZTJvRG9jLnhtbFBLBQYAAAAABgAGAFkB&#10;AABHBQAAAAA=&#10;">
                <v:fill on="f" focussize="0,0"/>
                <v:stroke on="f"/>
                <v:imagedata o:title=""/>
                <o:lock v:ext="edit" aspectratio="f"/>
                <v:textbox>
                  <w:txbxContent>
                    <w:p w14:paraId="4AA09A20">
                      <w:pPr>
                        <w:rPr>
                          <w:rFonts w:hint="eastAsia" w:eastAsia="宋体"/>
                          <w:lang w:val="en-US" w:eastAsia="zh-CN"/>
                        </w:rPr>
                      </w:pPr>
                      <w:r>
                        <w:rPr>
                          <w:rFonts w:hint="eastAsia"/>
                          <w:lang w:val="en-US" w:eastAsia="zh-CN"/>
                        </w:rPr>
                        <w:t>混合</w:t>
                      </w:r>
                    </w:p>
                  </w:txbxContent>
                </v:textbox>
              </v:shape>
            </w:pict>
          </mc:Fallback>
        </mc:AlternateContent>
      </w:r>
      <w:r>
        <w:rPr>
          <w:sz w:val="24"/>
        </w:rPr>
        <mc:AlternateContent>
          <mc:Choice Requires="wpg">
            <w:drawing>
              <wp:inline distT="0" distB="0" distL="114300" distR="114300">
                <wp:extent cx="5176520" cy="5067935"/>
                <wp:effectExtent l="4445" t="5080" r="19685" b="13335"/>
                <wp:docPr id="58" name="组合 58"/>
                <wp:cNvGraphicFramePr/>
                <a:graphic xmlns:a="http://schemas.openxmlformats.org/drawingml/2006/main">
                  <a:graphicData uri="http://schemas.microsoft.com/office/word/2010/wordprocessingGroup">
                    <wpg:wgp>
                      <wpg:cNvGrpSpPr/>
                      <wpg:grpSpPr>
                        <a:xfrm>
                          <a:off x="0" y="0"/>
                          <a:ext cx="5176520" cy="5067935"/>
                          <a:chOff x="2630" y="295402"/>
                          <a:chExt cx="8152" cy="9591"/>
                        </a:xfrm>
                      </wpg:grpSpPr>
                      <wps:wsp>
                        <wps:cNvPr id="7" name="矩形 7"/>
                        <wps:cNvSpPr/>
                        <wps:spPr>
                          <a:xfrm>
                            <a:off x="8776" y="295406"/>
                            <a:ext cx="754"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E6C0F4">
                              <w:r>
                                <w:rPr>
                                  <w:rFonts w:hint="eastAsia"/>
                                </w:rPr>
                                <w:t>明胶</w:t>
                              </w:r>
                            </w:p>
                          </w:txbxContent>
                        </wps:txbx>
                        <wps:bodyPr upright="1"/>
                      </wps:wsp>
                      <wps:wsp>
                        <wps:cNvPr id="8" name="直接箭头连接符 8"/>
                        <wps:cNvCnPr/>
                        <wps:spPr>
                          <a:xfrm>
                            <a:off x="10031" y="295939"/>
                            <a:ext cx="15" cy="672"/>
                          </a:xfrm>
                          <a:prstGeom prst="straightConnector1">
                            <a:avLst/>
                          </a:prstGeom>
                          <a:ln w="9525" cap="flat" cmpd="sng">
                            <a:solidFill>
                              <a:srgbClr val="000000"/>
                            </a:solidFill>
                            <a:prstDash val="solid"/>
                            <a:headEnd type="none" w="med" len="med"/>
                            <a:tailEnd type="none" w="med" len="med"/>
                          </a:ln>
                        </wps:spPr>
                        <wps:bodyPr/>
                      </wps:wsp>
                      <wps:wsp>
                        <wps:cNvPr id="9" name="直接箭头连接符 9"/>
                        <wps:cNvCnPr/>
                        <wps:spPr>
                          <a:xfrm flipH="1">
                            <a:off x="9269" y="295863"/>
                            <a:ext cx="1" cy="272"/>
                          </a:xfrm>
                          <a:prstGeom prst="straightConnector1">
                            <a:avLst/>
                          </a:prstGeom>
                          <a:ln w="9525" cap="flat" cmpd="sng">
                            <a:solidFill>
                              <a:srgbClr val="000000"/>
                            </a:solidFill>
                            <a:prstDash val="solid"/>
                            <a:headEnd type="none" w="med" len="med"/>
                            <a:tailEnd type="none" w="med" len="med"/>
                          </a:ln>
                        </wps:spPr>
                        <wps:bodyPr/>
                      </wps:wsp>
                      <wps:wsp>
                        <wps:cNvPr id="10" name="直接箭头连接符 10"/>
                        <wps:cNvCnPr/>
                        <wps:spPr>
                          <a:xfrm flipH="1">
                            <a:off x="8772" y="296135"/>
                            <a:ext cx="509" cy="8"/>
                          </a:xfrm>
                          <a:prstGeom prst="straightConnector1">
                            <a:avLst/>
                          </a:prstGeom>
                          <a:ln w="9525" cap="flat" cmpd="sng">
                            <a:solidFill>
                              <a:srgbClr val="000000"/>
                            </a:solidFill>
                            <a:prstDash val="solid"/>
                            <a:headEnd type="none" w="med" len="med"/>
                            <a:tailEnd type="triangle" w="med" len="med"/>
                          </a:ln>
                        </wps:spPr>
                        <wps:bodyPr/>
                      </wps:wsp>
                      <wps:wsp>
                        <wps:cNvPr id="11" name="直接箭头连接符 11"/>
                        <wps:cNvCnPr/>
                        <wps:spPr>
                          <a:xfrm flipH="1">
                            <a:off x="7695" y="296628"/>
                            <a:ext cx="2371" cy="1"/>
                          </a:xfrm>
                          <a:prstGeom prst="straightConnector1">
                            <a:avLst/>
                          </a:prstGeom>
                          <a:ln w="9525" cap="flat" cmpd="sng">
                            <a:solidFill>
                              <a:srgbClr val="000000"/>
                            </a:solidFill>
                            <a:prstDash val="solid"/>
                            <a:headEnd type="none" w="med" len="med"/>
                            <a:tailEnd type="triangle" w="med" len="med"/>
                          </a:ln>
                        </wps:spPr>
                        <wps:bodyPr/>
                      </wps:wsp>
                      <wps:wsp>
                        <wps:cNvPr id="12" name="矩形 12"/>
                        <wps:cNvSpPr/>
                        <wps:spPr>
                          <a:xfrm>
                            <a:off x="8991" y="296101"/>
                            <a:ext cx="1037" cy="409"/>
                          </a:xfrm>
                          <a:prstGeom prst="rect">
                            <a:avLst/>
                          </a:prstGeom>
                          <a:noFill/>
                          <a:ln>
                            <a:noFill/>
                          </a:ln>
                        </wps:spPr>
                        <wps:txbx>
                          <w:txbxContent>
                            <w:p w14:paraId="4EC0769F">
                              <w:pPr>
                                <w:ind w:left="-147" w:leftChars="-67" w:right="20" w:rightChars="9"/>
                                <w:jc w:val="left"/>
                                <w:rPr>
                                  <w:rFonts w:hint="eastAsia"/>
                                  <w:sz w:val="18"/>
                                </w:rPr>
                              </w:pPr>
                              <w:r>
                                <w:rPr>
                                  <w:rFonts w:hint="eastAsia"/>
                                  <w:sz w:val="18"/>
                                </w:rPr>
                                <w:t>过100目筛</w:t>
                              </w:r>
                            </w:p>
                          </w:txbxContent>
                        </wps:txbx>
                        <wps:bodyPr upright="1"/>
                      </wps:wsp>
                      <wps:wsp>
                        <wps:cNvPr id="13" name="文本框 13"/>
                        <wps:cNvSpPr txBox="1"/>
                        <wps:spPr>
                          <a:xfrm>
                            <a:off x="7027" y="295655"/>
                            <a:ext cx="1533" cy="312"/>
                          </a:xfrm>
                          <a:prstGeom prst="rect">
                            <a:avLst/>
                          </a:prstGeom>
                          <a:noFill/>
                          <a:ln>
                            <a:noFill/>
                          </a:ln>
                        </wps:spPr>
                        <wps:txbx>
                          <w:txbxContent>
                            <w:p w14:paraId="2B986D06"/>
                          </w:txbxContent>
                        </wps:txbx>
                        <wps:bodyPr lIns="0" tIns="0" rIns="0" bIns="0" upright="1"/>
                      </wps:wsp>
                      <wps:wsp>
                        <wps:cNvPr id="14" name="矩形 14"/>
                        <wps:cNvSpPr/>
                        <wps:spPr>
                          <a:xfrm>
                            <a:off x="2630" y="295404"/>
                            <a:ext cx="984"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CE753D">
                              <w:r>
                                <w:rPr>
                                  <w:rFonts w:hint="eastAsia"/>
                                </w:rPr>
                                <w:t>叶黄素</w:t>
                              </w:r>
                            </w:p>
                          </w:txbxContent>
                        </wps:txbx>
                        <wps:bodyPr upright="1"/>
                      </wps:wsp>
                      <wps:wsp>
                        <wps:cNvPr id="15" name="矩形 15"/>
                        <wps:cNvSpPr/>
                        <wps:spPr>
                          <a:xfrm>
                            <a:off x="4882" y="295419"/>
                            <a:ext cx="1104"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97FC6E">
                              <w:r>
                                <w:rPr>
                                  <w:rFonts w:hint="eastAsia"/>
                                </w:rPr>
                                <w:t>维生素E</w:t>
                              </w:r>
                            </w:p>
                          </w:txbxContent>
                        </wps:txbx>
                        <wps:bodyPr upright="1"/>
                      </wps:wsp>
                      <wps:wsp>
                        <wps:cNvPr id="16" name="矩形 16"/>
                        <wps:cNvSpPr/>
                        <wps:spPr>
                          <a:xfrm>
                            <a:off x="7253" y="295404"/>
                            <a:ext cx="1460"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4486A0">
                              <w:r>
                                <w:rPr>
                                  <w:rFonts w:hint="eastAsia"/>
                                </w:rPr>
                                <w:t>纯化水、甘油</w:t>
                              </w:r>
                            </w:p>
                          </w:txbxContent>
                        </wps:txbx>
                        <wps:bodyPr upright="1"/>
                      </wps:wsp>
                      <wps:wsp>
                        <wps:cNvPr id="19" name="矩形 19"/>
                        <wps:cNvSpPr/>
                        <wps:spPr>
                          <a:xfrm>
                            <a:off x="6087" y="295419"/>
                            <a:ext cx="952"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E90051">
                              <w:pPr>
                                <w:jc w:val="center"/>
                              </w:pPr>
                              <w:r>
                                <w:rPr>
                                  <w:rFonts w:hint="eastAsia"/>
                                </w:rPr>
                                <w:t>玉米油</w:t>
                              </w:r>
                            </w:p>
                          </w:txbxContent>
                        </wps:txbx>
                        <wps:bodyPr upright="1"/>
                      </wps:wsp>
                      <wps:wsp>
                        <wps:cNvPr id="20" name="矩形 20"/>
                        <wps:cNvSpPr/>
                        <wps:spPr>
                          <a:xfrm>
                            <a:off x="3681" y="295419"/>
                            <a:ext cx="1150"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6BFFC1">
                              <w:r>
                                <w:rPr>
                                  <w:rFonts w:hint="eastAsia"/>
                                </w:rPr>
                                <w:t>维生素A</w:t>
                              </w:r>
                            </w:p>
                          </w:txbxContent>
                        </wps:txbx>
                        <wps:bodyPr upright="1"/>
                      </wps:wsp>
                      <wps:wsp>
                        <wps:cNvPr id="21" name="直接箭头连接符 21"/>
                        <wps:cNvCnPr/>
                        <wps:spPr>
                          <a:xfrm flipH="1">
                            <a:off x="3137" y="296586"/>
                            <a:ext cx="3458" cy="6"/>
                          </a:xfrm>
                          <a:prstGeom prst="straightConnector1">
                            <a:avLst/>
                          </a:prstGeom>
                          <a:ln w="9525" cap="flat" cmpd="sng">
                            <a:solidFill>
                              <a:srgbClr val="000000"/>
                            </a:solidFill>
                            <a:prstDash val="solid"/>
                            <a:headEnd type="none" w="med" len="med"/>
                            <a:tailEnd type="none" w="med" len="med"/>
                          </a:ln>
                        </wps:spPr>
                        <wps:bodyPr/>
                      </wps:wsp>
                      <wps:wsp>
                        <wps:cNvPr id="22" name="直接箭头连接符 22"/>
                        <wps:cNvCnPr/>
                        <wps:spPr>
                          <a:xfrm>
                            <a:off x="4921" y="296599"/>
                            <a:ext cx="0" cy="341"/>
                          </a:xfrm>
                          <a:prstGeom prst="straightConnector1">
                            <a:avLst/>
                          </a:prstGeom>
                          <a:ln w="9525" cap="flat" cmpd="sng">
                            <a:solidFill>
                              <a:srgbClr val="000000"/>
                            </a:solidFill>
                            <a:prstDash val="solid"/>
                            <a:headEnd type="none" w="med" len="med"/>
                            <a:tailEnd type="triangle" w="med" len="med"/>
                          </a:ln>
                        </wps:spPr>
                        <wps:bodyPr/>
                      </wps:wsp>
                      <wps:wsp>
                        <wps:cNvPr id="23" name="矩形 23"/>
                        <wps:cNvSpPr/>
                        <wps:spPr>
                          <a:xfrm>
                            <a:off x="7771" y="295916"/>
                            <a:ext cx="1247" cy="477"/>
                          </a:xfrm>
                          <a:prstGeom prst="rect">
                            <a:avLst/>
                          </a:prstGeom>
                          <a:noFill/>
                          <a:ln>
                            <a:noFill/>
                          </a:ln>
                        </wps:spPr>
                        <wps:txbx>
                          <w:txbxContent>
                            <w:p w14:paraId="4B05435A">
                              <w:pPr>
                                <w:ind w:left="-147" w:leftChars="-67" w:right="20" w:rightChars="9"/>
                                <w:jc w:val="left"/>
                                <w:rPr>
                                  <w:rFonts w:hint="eastAsia"/>
                                  <w:sz w:val="18"/>
                                </w:rPr>
                              </w:pPr>
                              <w:r>
                                <w:rPr>
                                  <w:rFonts w:hint="eastAsia"/>
                                  <w:sz w:val="18"/>
                                </w:rPr>
                                <w:t>加热至60℃</w:t>
                              </w:r>
                            </w:p>
                          </w:txbxContent>
                        </wps:txbx>
                        <wps:bodyPr upright="1"/>
                      </wps:wsp>
                      <wps:wsp>
                        <wps:cNvPr id="24" name="直接箭头连接符 24"/>
                        <wps:cNvCnPr/>
                        <wps:spPr>
                          <a:xfrm>
                            <a:off x="4930" y="297453"/>
                            <a:ext cx="0" cy="584"/>
                          </a:xfrm>
                          <a:prstGeom prst="straightConnector1">
                            <a:avLst/>
                          </a:prstGeom>
                          <a:ln w="9525" cap="flat" cmpd="sng">
                            <a:solidFill>
                              <a:srgbClr val="000000"/>
                            </a:solidFill>
                            <a:prstDash val="solid"/>
                            <a:headEnd type="none" w="med" len="med"/>
                            <a:tailEnd type="none" w="med" len="med"/>
                          </a:ln>
                        </wps:spPr>
                        <wps:bodyPr/>
                      </wps:wsp>
                      <wps:wsp>
                        <wps:cNvPr id="25" name="直接箭头连接符 25"/>
                        <wps:cNvCnPr/>
                        <wps:spPr>
                          <a:xfrm>
                            <a:off x="7698" y="297506"/>
                            <a:ext cx="0" cy="584"/>
                          </a:xfrm>
                          <a:prstGeom prst="straightConnector1">
                            <a:avLst/>
                          </a:prstGeom>
                          <a:ln w="9525" cap="flat" cmpd="sng">
                            <a:solidFill>
                              <a:srgbClr val="000000"/>
                            </a:solidFill>
                            <a:prstDash val="solid"/>
                            <a:headEnd type="none" w="med" len="med"/>
                            <a:tailEnd type="none" w="med" len="med"/>
                          </a:ln>
                        </wps:spPr>
                        <wps:bodyPr/>
                      </wps:wsp>
                      <wps:wsp>
                        <wps:cNvPr id="28" name="直接箭头连接符 28"/>
                        <wps:cNvCnPr/>
                        <wps:spPr>
                          <a:xfrm>
                            <a:off x="4932" y="298054"/>
                            <a:ext cx="2791" cy="18"/>
                          </a:xfrm>
                          <a:prstGeom prst="straightConnector1">
                            <a:avLst/>
                          </a:prstGeom>
                          <a:ln w="9525" cap="flat" cmpd="sng">
                            <a:solidFill>
                              <a:srgbClr val="000000"/>
                            </a:solidFill>
                            <a:prstDash val="solid"/>
                            <a:headEnd type="none" w="med" len="med"/>
                            <a:tailEnd type="none" w="med" len="med"/>
                          </a:ln>
                        </wps:spPr>
                        <wps:bodyPr/>
                      </wps:wsp>
                      <wps:wsp>
                        <wps:cNvPr id="29" name="直接箭头连接符 29"/>
                        <wps:cNvCnPr/>
                        <wps:spPr>
                          <a:xfrm>
                            <a:off x="6318" y="298072"/>
                            <a:ext cx="0" cy="494"/>
                          </a:xfrm>
                          <a:prstGeom prst="straightConnector1">
                            <a:avLst/>
                          </a:prstGeom>
                          <a:ln w="9525" cap="flat" cmpd="sng">
                            <a:solidFill>
                              <a:srgbClr val="000000"/>
                            </a:solidFill>
                            <a:prstDash val="solid"/>
                            <a:headEnd type="none" w="med" len="med"/>
                            <a:tailEnd type="triangle" w="med" len="med"/>
                          </a:ln>
                        </wps:spPr>
                        <wps:bodyPr/>
                      </wps:wsp>
                      <wps:wsp>
                        <wps:cNvPr id="30" name="矩形 30"/>
                        <wps:cNvSpPr/>
                        <wps:spPr>
                          <a:xfrm>
                            <a:off x="4214" y="296995"/>
                            <a:ext cx="1402"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8C397C">
                              <w:pPr>
                                <w:jc w:val="center"/>
                              </w:pPr>
                              <w:r>
                                <w:rPr>
                                  <w:rFonts w:hint="eastAsia"/>
                                </w:rPr>
                                <w:t>内容物料液</w:t>
                              </w:r>
                            </w:p>
                          </w:txbxContent>
                        </wps:txbx>
                        <wps:bodyPr upright="1"/>
                      </wps:wsp>
                      <wps:wsp>
                        <wps:cNvPr id="31" name="矩形 31"/>
                        <wps:cNvSpPr/>
                        <wps:spPr>
                          <a:xfrm>
                            <a:off x="6837" y="298162"/>
                            <a:ext cx="706" cy="423"/>
                          </a:xfrm>
                          <a:prstGeom prst="rect">
                            <a:avLst/>
                          </a:prstGeom>
                          <a:solidFill>
                            <a:srgbClr val="FFFFFF"/>
                          </a:solidFill>
                          <a:ln>
                            <a:noFill/>
                          </a:ln>
                        </wps:spPr>
                        <wps:txbx>
                          <w:txbxContent>
                            <w:p w14:paraId="44995C35">
                              <w:pPr>
                                <w:rPr>
                                  <w:rFonts w:hint="eastAsia"/>
                                  <w:sz w:val="18"/>
                                </w:rPr>
                              </w:pPr>
                              <w:r>
                                <w:rPr>
                                  <w:rFonts w:hint="eastAsia"/>
                                  <w:sz w:val="18"/>
                                </w:rPr>
                                <w:t>上机</w:t>
                              </w:r>
                            </w:p>
                          </w:txbxContent>
                        </wps:txbx>
                        <wps:bodyPr upright="1"/>
                      </wps:wsp>
                      <wps:wsp>
                        <wps:cNvPr id="32" name="矩形 32"/>
                        <wps:cNvSpPr/>
                        <wps:spPr>
                          <a:xfrm>
                            <a:off x="7126" y="297053"/>
                            <a:ext cx="1183"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69A794">
                              <w:pPr>
                                <w:jc w:val="center"/>
                              </w:pPr>
                              <w:r>
                                <w:rPr>
                                  <w:rFonts w:hint="eastAsia"/>
                                </w:rPr>
                                <w:t>胶液</w:t>
                              </w:r>
                            </w:p>
                          </w:txbxContent>
                        </wps:txbx>
                        <wps:bodyPr upright="1"/>
                      </wps:wsp>
                      <wps:wsp>
                        <wps:cNvPr id="33" name="矩形 33"/>
                        <wps:cNvSpPr/>
                        <wps:spPr>
                          <a:xfrm>
                            <a:off x="5869" y="302964"/>
                            <a:ext cx="1183"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6BFCED">
                              <w:pPr>
                                <w:jc w:val="center"/>
                              </w:pPr>
                              <w:r>
                                <w:rPr>
                                  <w:rFonts w:hint="eastAsia"/>
                                </w:rPr>
                                <w:t>内包装</w:t>
                              </w:r>
                            </w:p>
                          </w:txbxContent>
                        </wps:txbx>
                        <wps:bodyPr upright="1"/>
                      </wps:wsp>
                      <wps:wsp>
                        <wps:cNvPr id="34" name="直接箭头连接符 34"/>
                        <wps:cNvCnPr/>
                        <wps:spPr>
                          <a:xfrm>
                            <a:off x="7710" y="295896"/>
                            <a:ext cx="0" cy="1158"/>
                          </a:xfrm>
                          <a:prstGeom prst="straightConnector1">
                            <a:avLst/>
                          </a:prstGeom>
                          <a:ln w="9525" cap="flat" cmpd="sng">
                            <a:solidFill>
                              <a:srgbClr val="000000"/>
                            </a:solidFill>
                            <a:prstDash val="solid"/>
                            <a:headEnd type="none" w="med" len="med"/>
                            <a:tailEnd type="triangle" w="med" len="med"/>
                          </a:ln>
                        </wps:spPr>
                        <wps:bodyPr/>
                      </wps:wsp>
                      <wps:wsp>
                        <wps:cNvPr id="35" name="矩形 35"/>
                        <wps:cNvSpPr/>
                        <wps:spPr>
                          <a:xfrm>
                            <a:off x="5784" y="298554"/>
                            <a:ext cx="1183"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30F733">
                              <w:pPr>
                                <w:jc w:val="center"/>
                              </w:pPr>
                              <w:r>
                                <w:rPr>
                                  <w:rFonts w:hint="eastAsia"/>
                                </w:rPr>
                                <w:t>压丸</w:t>
                              </w:r>
                            </w:p>
                          </w:txbxContent>
                        </wps:txbx>
                        <wps:bodyPr upright="1"/>
                      </wps:wsp>
                      <wps:wsp>
                        <wps:cNvPr id="36" name="矩形 36"/>
                        <wps:cNvSpPr/>
                        <wps:spPr>
                          <a:xfrm>
                            <a:off x="5835" y="299526"/>
                            <a:ext cx="1183" cy="46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CE42C6">
                              <w:pPr>
                                <w:jc w:val="center"/>
                              </w:pPr>
                              <w:r>
                                <w:rPr>
                                  <w:rFonts w:hint="eastAsia"/>
                                </w:rPr>
                                <w:t>定型</w:t>
                              </w:r>
                            </w:p>
                          </w:txbxContent>
                        </wps:txbx>
                        <wps:bodyPr upright="1"/>
                      </wps:wsp>
                      <wps:wsp>
                        <wps:cNvPr id="37" name="矩形 37"/>
                        <wps:cNvSpPr/>
                        <wps:spPr>
                          <a:xfrm>
                            <a:off x="5843" y="300504"/>
                            <a:ext cx="1183"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A847B2">
                              <w:pPr>
                                <w:jc w:val="center"/>
                              </w:pPr>
                              <w:r>
                                <w:rPr>
                                  <w:rFonts w:hint="eastAsia"/>
                                </w:rPr>
                                <w:t>洗丸</w:t>
                              </w:r>
                            </w:p>
                          </w:txbxContent>
                        </wps:txbx>
                        <wps:bodyPr upright="1"/>
                      </wps:wsp>
                      <wps:wsp>
                        <wps:cNvPr id="38" name="矩形 38"/>
                        <wps:cNvSpPr/>
                        <wps:spPr>
                          <a:xfrm>
                            <a:off x="5847" y="301378"/>
                            <a:ext cx="1183"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085899">
                              <w:pPr>
                                <w:jc w:val="center"/>
                              </w:pPr>
                              <w:r>
                                <w:rPr>
                                  <w:rFonts w:hint="eastAsia"/>
                                </w:rPr>
                                <w:t>干燥</w:t>
                              </w:r>
                            </w:p>
                          </w:txbxContent>
                        </wps:txbx>
                        <wps:bodyPr upright="1"/>
                      </wps:wsp>
                      <wps:wsp>
                        <wps:cNvPr id="39" name="直接箭头连接符 39"/>
                        <wps:cNvCnPr/>
                        <wps:spPr>
                          <a:xfrm>
                            <a:off x="6353" y="299043"/>
                            <a:ext cx="0" cy="495"/>
                          </a:xfrm>
                          <a:prstGeom prst="straightConnector1">
                            <a:avLst/>
                          </a:prstGeom>
                          <a:ln w="9525" cap="flat" cmpd="sng">
                            <a:solidFill>
                              <a:srgbClr val="000000"/>
                            </a:solidFill>
                            <a:prstDash val="solid"/>
                            <a:headEnd type="none" w="med" len="med"/>
                            <a:tailEnd type="triangle" w="med" len="med"/>
                          </a:ln>
                        </wps:spPr>
                        <wps:bodyPr/>
                      </wps:wsp>
                      <wps:wsp>
                        <wps:cNvPr id="40" name="直接箭头连接符 40"/>
                        <wps:cNvCnPr/>
                        <wps:spPr>
                          <a:xfrm>
                            <a:off x="6365" y="299996"/>
                            <a:ext cx="0" cy="495"/>
                          </a:xfrm>
                          <a:prstGeom prst="straightConnector1">
                            <a:avLst/>
                          </a:prstGeom>
                          <a:ln w="9525" cap="flat" cmpd="sng">
                            <a:solidFill>
                              <a:srgbClr val="000000"/>
                            </a:solidFill>
                            <a:prstDash val="solid"/>
                            <a:headEnd type="none" w="med" len="med"/>
                            <a:tailEnd type="triangle" w="med" len="med"/>
                          </a:ln>
                        </wps:spPr>
                        <wps:bodyPr/>
                      </wps:wsp>
                      <wps:wsp>
                        <wps:cNvPr id="41" name="直接箭头连接符 41"/>
                        <wps:cNvCnPr/>
                        <wps:spPr>
                          <a:xfrm>
                            <a:off x="6411" y="300979"/>
                            <a:ext cx="0" cy="400"/>
                          </a:xfrm>
                          <a:prstGeom prst="straightConnector1">
                            <a:avLst/>
                          </a:prstGeom>
                          <a:ln w="9525" cap="flat" cmpd="sng">
                            <a:solidFill>
                              <a:srgbClr val="000000"/>
                            </a:solidFill>
                            <a:prstDash val="solid"/>
                            <a:headEnd type="none" w="med" len="med"/>
                            <a:tailEnd type="triangle" w="med" len="med"/>
                          </a:ln>
                        </wps:spPr>
                        <wps:bodyPr/>
                      </wps:wsp>
                      <wps:wsp>
                        <wps:cNvPr id="42" name="直接箭头连接符 42"/>
                        <wps:cNvCnPr/>
                        <wps:spPr>
                          <a:xfrm>
                            <a:off x="6433" y="301867"/>
                            <a:ext cx="0" cy="340"/>
                          </a:xfrm>
                          <a:prstGeom prst="straightConnector1">
                            <a:avLst/>
                          </a:prstGeom>
                          <a:ln w="9525" cap="flat" cmpd="sng">
                            <a:solidFill>
                              <a:srgbClr val="000000"/>
                            </a:solidFill>
                            <a:prstDash val="solid"/>
                            <a:headEnd type="none" w="med" len="med"/>
                            <a:tailEnd type="triangle" w="med" len="med"/>
                          </a:ln>
                        </wps:spPr>
                        <wps:bodyPr/>
                      </wps:wsp>
                      <wps:wsp>
                        <wps:cNvPr id="43" name="矩形 43"/>
                        <wps:cNvSpPr/>
                        <wps:spPr>
                          <a:xfrm>
                            <a:off x="5856" y="302207"/>
                            <a:ext cx="1183"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E9D9E6">
                              <w:pPr>
                                <w:jc w:val="center"/>
                              </w:pPr>
                              <w:r>
                                <w:rPr>
                                  <w:rFonts w:hint="eastAsia"/>
                                </w:rPr>
                                <w:t>拣丸</w:t>
                              </w:r>
                            </w:p>
                          </w:txbxContent>
                        </wps:txbx>
                        <wps:bodyPr upright="1"/>
                      </wps:wsp>
                      <wps:wsp>
                        <wps:cNvPr id="44" name="直接箭头连接符 44"/>
                        <wps:cNvCnPr/>
                        <wps:spPr>
                          <a:xfrm>
                            <a:off x="6467" y="302684"/>
                            <a:ext cx="0" cy="280"/>
                          </a:xfrm>
                          <a:prstGeom prst="straightConnector1">
                            <a:avLst/>
                          </a:prstGeom>
                          <a:ln w="9525" cap="flat" cmpd="sng">
                            <a:solidFill>
                              <a:srgbClr val="000000"/>
                            </a:solidFill>
                            <a:prstDash val="solid"/>
                            <a:headEnd type="none" w="med" len="med"/>
                            <a:tailEnd type="triangle" w="med" len="med"/>
                          </a:ln>
                        </wps:spPr>
                        <wps:bodyPr/>
                      </wps:wsp>
                      <wps:wsp>
                        <wps:cNvPr id="45" name="矩形 45"/>
                        <wps:cNvSpPr/>
                        <wps:spPr>
                          <a:xfrm>
                            <a:off x="5861" y="303737"/>
                            <a:ext cx="1183"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6D41A6">
                              <w:pPr>
                                <w:jc w:val="center"/>
                              </w:pPr>
                              <w:r>
                                <w:rPr>
                                  <w:rFonts w:hint="eastAsia"/>
                                </w:rPr>
                                <w:t>外包装</w:t>
                              </w:r>
                            </w:p>
                          </w:txbxContent>
                        </wps:txbx>
                        <wps:bodyPr upright="1"/>
                      </wps:wsp>
                      <wps:wsp>
                        <wps:cNvPr id="46" name="直接箭头连接符 46"/>
                        <wps:cNvCnPr/>
                        <wps:spPr>
                          <a:xfrm>
                            <a:off x="6464" y="303427"/>
                            <a:ext cx="0" cy="286"/>
                          </a:xfrm>
                          <a:prstGeom prst="straightConnector1">
                            <a:avLst/>
                          </a:prstGeom>
                          <a:ln w="9525" cap="flat" cmpd="sng">
                            <a:solidFill>
                              <a:srgbClr val="000000"/>
                            </a:solidFill>
                            <a:prstDash val="solid"/>
                            <a:headEnd type="none" w="med" len="med"/>
                            <a:tailEnd type="triangle" w="med" len="med"/>
                          </a:ln>
                        </wps:spPr>
                        <wps:bodyPr/>
                      </wps:wsp>
                      <wps:wsp>
                        <wps:cNvPr id="47" name="矩形 47"/>
                        <wps:cNvSpPr/>
                        <wps:spPr>
                          <a:xfrm>
                            <a:off x="5844" y="304516"/>
                            <a:ext cx="1183" cy="4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2E77B5">
                              <w:pPr>
                                <w:jc w:val="center"/>
                              </w:pPr>
                              <w:r>
                                <w:rPr>
                                  <w:rFonts w:hint="eastAsia"/>
                                </w:rPr>
                                <w:t>入库</w:t>
                              </w:r>
                            </w:p>
                          </w:txbxContent>
                        </wps:txbx>
                        <wps:bodyPr upright="1"/>
                      </wps:wsp>
                      <wps:wsp>
                        <wps:cNvPr id="48" name="直接箭头连接符 48"/>
                        <wps:cNvCnPr/>
                        <wps:spPr>
                          <a:xfrm>
                            <a:off x="6475" y="304202"/>
                            <a:ext cx="0" cy="340"/>
                          </a:xfrm>
                          <a:prstGeom prst="straightConnector1">
                            <a:avLst/>
                          </a:prstGeom>
                          <a:ln w="9525" cap="flat" cmpd="sng">
                            <a:solidFill>
                              <a:srgbClr val="000000"/>
                            </a:solidFill>
                            <a:prstDash val="solid"/>
                            <a:headEnd type="none" w="med" len="med"/>
                            <a:tailEnd type="triangle" w="med" len="med"/>
                          </a:ln>
                        </wps:spPr>
                        <wps:bodyPr/>
                      </wps:wsp>
                      <wps:wsp>
                        <wps:cNvPr id="49" name="矩形 49"/>
                        <wps:cNvSpPr/>
                        <wps:spPr>
                          <a:xfrm>
                            <a:off x="9587" y="295402"/>
                            <a:ext cx="1195" cy="4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94DB64">
                              <w:r>
                                <w:rPr>
                                  <w:rFonts w:hint="eastAsia"/>
                                </w:rPr>
                                <w:t>棕氧化铁</w:t>
                              </w:r>
                            </w:p>
                          </w:txbxContent>
                        </wps:txbx>
                        <wps:bodyPr upright="1"/>
                      </wps:wsp>
                      <wps:wsp>
                        <wps:cNvPr id="50" name="直接箭头连接符 50"/>
                        <wps:cNvCnPr/>
                        <wps:spPr>
                          <a:xfrm>
                            <a:off x="3150" y="295879"/>
                            <a:ext cx="0" cy="682"/>
                          </a:xfrm>
                          <a:prstGeom prst="straightConnector1">
                            <a:avLst/>
                          </a:prstGeom>
                          <a:ln w="9525" cap="flat" cmpd="sng">
                            <a:solidFill>
                              <a:srgbClr val="000000"/>
                            </a:solidFill>
                            <a:prstDash val="solid"/>
                            <a:headEnd type="none" w="med" len="med"/>
                            <a:tailEnd type="none" w="med" len="med"/>
                          </a:ln>
                        </wps:spPr>
                        <wps:bodyPr/>
                      </wps:wsp>
                      <wps:wsp>
                        <wps:cNvPr id="51" name="直接箭头连接符 51"/>
                        <wps:cNvCnPr/>
                        <wps:spPr>
                          <a:xfrm flipH="1">
                            <a:off x="4377" y="295879"/>
                            <a:ext cx="1" cy="682"/>
                          </a:xfrm>
                          <a:prstGeom prst="straightConnector1">
                            <a:avLst/>
                          </a:prstGeom>
                          <a:ln w="9525" cap="flat" cmpd="sng">
                            <a:solidFill>
                              <a:srgbClr val="000000"/>
                            </a:solidFill>
                            <a:prstDash val="solid"/>
                            <a:headEnd type="none" w="med" len="med"/>
                            <a:tailEnd type="none" w="med" len="med"/>
                          </a:ln>
                        </wps:spPr>
                        <wps:bodyPr/>
                      </wps:wsp>
                      <wps:wsp>
                        <wps:cNvPr id="52" name="直接箭头连接符 52"/>
                        <wps:cNvCnPr/>
                        <wps:spPr>
                          <a:xfrm>
                            <a:off x="5464" y="295879"/>
                            <a:ext cx="0" cy="682"/>
                          </a:xfrm>
                          <a:prstGeom prst="straightConnector1">
                            <a:avLst/>
                          </a:prstGeom>
                          <a:ln w="9525" cap="flat" cmpd="sng">
                            <a:solidFill>
                              <a:srgbClr val="000000"/>
                            </a:solidFill>
                            <a:prstDash val="solid"/>
                            <a:headEnd type="none" w="med" len="med"/>
                            <a:tailEnd type="none" w="med" len="med"/>
                          </a:ln>
                        </wps:spPr>
                        <wps:bodyPr/>
                      </wps:wsp>
                      <wps:wsp>
                        <wps:cNvPr id="53" name="直接箭头连接符 53"/>
                        <wps:cNvCnPr/>
                        <wps:spPr>
                          <a:xfrm>
                            <a:off x="6597" y="295904"/>
                            <a:ext cx="0" cy="682"/>
                          </a:xfrm>
                          <a:prstGeom prst="straightConnector1">
                            <a:avLst/>
                          </a:prstGeom>
                          <a:ln w="9525" cap="flat" cmpd="sng">
                            <a:solidFill>
                              <a:srgbClr val="000000"/>
                            </a:solidFill>
                            <a:prstDash val="solid"/>
                            <a:headEnd type="none" w="med" len="med"/>
                            <a:tailEnd type="none" w="med" len="med"/>
                          </a:ln>
                        </wps:spPr>
                        <wps:bodyPr/>
                      </wps:wsp>
                      <wps:wsp>
                        <wps:cNvPr id="54" name="直接连接符 54"/>
                        <wps:cNvCnPr/>
                        <wps:spPr>
                          <a:xfrm>
                            <a:off x="7063" y="302451"/>
                            <a:ext cx="425" cy="48"/>
                          </a:xfrm>
                          <a:prstGeom prst="line">
                            <a:avLst/>
                          </a:prstGeom>
                          <a:ln w="9525" cap="flat" cmpd="sng">
                            <a:solidFill>
                              <a:srgbClr val="000000"/>
                            </a:solidFill>
                            <a:prstDash val="dash"/>
                            <a:headEnd type="none" w="med" len="med"/>
                            <a:tailEnd type="arrow" w="med" len="med"/>
                          </a:ln>
                        </wps:spPr>
                        <wps:bodyPr upright="1"/>
                      </wps:wsp>
                      <wps:wsp>
                        <wps:cNvPr id="55" name="直接连接符 55"/>
                        <wps:cNvCnPr/>
                        <wps:spPr>
                          <a:xfrm>
                            <a:off x="6953" y="298925"/>
                            <a:ext cx="425" cy="47"/>
                          </a:xfrm>
                          <a:prstGeom prst="line">
                            <a:avLst/>
                          </a:prstGeom>
                          <a:ln w="9525" cap="flat" cmpd="sng">
                            <a:solidFill>
                              <a:srgbClr val="000000"/>
                            </a:solidFill>
                            <a:prstDash val="dash"/>
                            <a:headEnd type="none" w="med" len="med"/>
                            <a:tailEnd type="arrow" w="med" len="med"/>
                          </a:ln>
                        </wps:spPr>
                        <wps:bodyPr upright="1"/>
                      </wps:wsp>
                      <wps:wsp>
                        <wps:cNvPr id="56" name="文本框 56"/>
                        <wps:cNvSpPr txBox="1"/>
                        <wps:spPr>
                          <a:xfrm>
                            <a:off x="7365" y="298808"/>
                            <a:ext cx="814" cy="530"/>
                          </a:xfrm>
                          <a:prstGeom prst="rect">
                            <a:avLst/>
                          </a:prstGeom>
                          <a:noFill/>
                          <a:ln>
                            <a:noFill/>
                          </a:ln>
                        </wps:spPr>
                        <wps:txbx>
                          <w:txbxContent>
                            <w:p w14:paraId="29C92EC3">
                              <w:pPr>
                                <w:rPr>
                                  <w:rFonts w:hint="default" w:eastAsia="宋体"/>
                                  <w:lang w:val="en-US" w:eastAsia="zh-CN"/>
                                </w:rPr>
                              </w:pPr>
                              <w:r>
                                <w:rPr>
                                  <w:rFonts w:hint="eastAsia"/>
                                  <w:lang w:val="en-US" w:eastAsia="zh-CN"/>
                                </w:rPr>
                                <w:t>G、N</w:t>
                              </w:r>
                            </w:p>
                          </w:txbxContent>
                        </wps:txbx>
                        <wps:bodyPr upright="1"/>
                      </wps:wsp>
                      <wps:wsp>
                        <wps:cNvPr id="57" name="文本框 57"/>
                        <wps:cNvSpPr txBox="1"/>
                        <wps:spPr>
                          <a:xfrm>
                            <a:off x="7469" y="302356"/>
                            <a:ext cx="510" cy="477"/>
                          </a:xfrm>
                          <a:prstGeom prst="rect">
                            <a:avLst/>
                          </a:prstGeom>
                          <a:noFill/>
                          <a:ln>
                            <a:noFill/>
                          </a:ln>
                        </wps:spPr>
                        <wps:txbx>
                          <w:txbxContent>
                            <w:p w14:paraId="7B64440E">
                              <w:pPr>
                                <w:rPr>
                                  <w:rFonts w:hint="default" w:eastAsia="宋体"/>
                                  <w:lang w:val="en-US" w:eastAsia="zh-CN"/>
                                </w:rPr>
                              </w:pPr>
                              <w:r>
                                <w:rPr>
                                  <w:rFonts w:hint="eastAsia"/>
                                  <w:lang w:val="en-US" w:eastAsia="zh-CN"/>
                                </w:rPr>
                                <w:t>S</w:t>
                              </w:r>
                            </w:p>
                          </w:txbxContent>
                        </wps:txbx>
                        <wps:bodyPr upright="1"/>
                      </wps:wsp>
                    </wpg:wgp>
                  </a:graphicData>
                </a:graphic>
              </wp:inline>
            </w:drawing>
          </mc:Choice>
          <mc:Fallback>
            <w:pict>
              <v:group id="_x0000_s1026" o:spid="_x0000_s1026" o:spt="203" style="height:399.05pt;width:407.6pt;" coordorigin="2630,295402" coordsize="8152,9591" o:gfxdata="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">
                <o:lock v:ext="edit" aspectratio="f"/>
                <v:rect id="_x0000_s1026" o:spid="_x0000_s1026" o:spt="1" style="position:absolute;left:8776;top:295406;height:465;width:754;" fillcolor="#FFFFFF" filled="t" stroked="t" coordsize="21600,21600" o:gfxdata="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aGm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5E6C0F4">
                        <w:r>
                          <w:rPr>
                            <w:rFonts w:hint="eastAsia"/>
                          </w:rPr>
                          <w:t>明胶</w:t>
                        </w:r>
                      </w:p>
                    </w:txbxContent>
                  </v:textbox>
                </v:rect>
                <v:shape id="_x0000_s1026" o:spid="_x0000_s1026" o:spt="32" type="#_x0000_t32" style="position:absolute;left:10031;top:295939;height:672;width:15;" filled="f" stroked="t" coordsize="21600,21600" o:gfxdata="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NEDyLgAAADaAAAA&#10;DwAAAAAAAAABACAAAAAiAAAAZHJzL2Rvd25yZXYueG1sUEsBAhQAFAAAAAgAh07iQDMvBZ47AAAA&#10;OQAAABAAAAAAAAAAAQAgAAAABwEAAGRycy9zaGFwZXhtbC54bWxQSwUGAAAAAAYABgBbAQAAsQMA&#10;AAAA&#10;">
                  <v:fill on="f" focussize="0,0"/>
                  <v:stroke color="#000000" joinstyle="round"/>
                  <v:imagedata o:title=""/>
                  <o:lock v:ext="edit" aspectratio="f"/>
                </v:shape>
                <v:shape id="_x0000_s1026" o:spid="_x0000_s1026" o:spt="32" type="#_x0000_t32" style="position:absolute;left:9269;top:295863;flip:x;height:272;width:1;" filled="f" stroked="t" coordsize="21600,21600" o:gfxdata="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rGvJrsAAADa&#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8772;top:296135;flip:x;height:8;width:509;" filled="f" stroked="t" coordsize="21600,21600" o:gfxdata="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28V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695;top:296628;flip:x;height:1;width:2371;" filled="f" stroked="t" coordsize="21600,21600" o:gfxdata="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xG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8991;top:296101;height:409;width:1037;" filled="f" stroked="f" coordsize="21600,21600" o:gfxdata="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oZ/8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4EC0769F">
                        <w:pPr>
                          <w:ind w:left="-147" w:leftChars="-67" w:right="20" w:rightChars="9"/>
                          <w:jc w:val="left"/>
                          <w:rPr>
                            <w:rFonts w:hint="eastAsia"/>
                            <w:sz w:val="18"/>
                          </w:rPr>
                        </w:pPr>
                        <w:r>
                          <w:rPr>
                            <w:rFonts w:hint="eastAsia"/>
                            <w:sz w:val="18"/>
                          </w:rPr>
                          <w:t>过100目筛</w:t>
                        </w:r>
                      </w:p>
                    </w:txbxContent>
                  </v:textbox>
                </v:rect>
                <v:shape id="_x0000_s1026" o:spid="_x0000_s1026" o:spt="202" type="#_x0000_t202" style="position:absolute;left:7027;top:295655;height:312;width:153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B986D06"/>
                    </w:txbxContent>
                  </v:textbox>
                </v:shape>
                <v:rect id="_x0000_s1026" o:spid="_x0000_s1026" o:spt="1" style="position:absolute;left:2630;top:295404;height:465;width:984;" fillcolor="#FFFFFF" filled="t" stroked="t" coordsize="21600,21600" o:gfxdata="UEsDBAoAAAAAAIdO4kAAAAAAAAAAAAAAAAAEAAAAZHJzL1BLAwQUAAAACACHTuJA+qcYkroAAADb&#10;AAAADwAAAGRycy9kb3ducmV2LnhtbEVPPW/CMBDdK/EfrENiKza0Qh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xi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1CE753D">
                        <w:r>
                          <w:rPr>
                            <w:rFonts w:hint="eastAsia"/>
                          </w:rPr>
                          <w:t>叶黄素</w:t>
                        </w:r>
                      </w:p>
                    </w:txbxContent>
                  </v:textbox>
                </v:rect>
                <v:rect id="_x0000_s1026" o:spid="_x0000_s1026" o:spt="1" style="position:absolute;left:4882;top:295419;height:465;width:1104;" fillcolor="#FFFFFF" filled="t" stroked="t" coordsize="21600,21600" o:gfxdata="UEsDBAoAAAAAAIdO4kAAAAAAAAAAAAAAAAAEAAAAZHJzL1BLAwQUAAAACACHTuJAleu9CboAAADb&#10;AAAADwAAAGRycy9kb3ducmV2LnhtbEVPPW/CMBDdK/EfrENiKzZURR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670J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997FC6E">
                        <w:r>
                          <w:rPr>
                            <w:rFonts w:hint="eastAsia"/>
                          </w:rPr>
                          <w:t>维生素E</w:t>
                        </w:r>
                      </w:p>
                    </w:txbxContent>
                  </v:textbox>
                </v:rect>
                <v:rect id="_x0000_s1026" o:spid="_x0000_s1026" o:spt="1" style="position:absolute;left:7253;top:295404;height:465;width:1460;" fillcolor="#FFFFFF" filled="t" stroked="t" coordsize="21600,21600" o:gfxdata="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OSN+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C4486A0">
                        <w:r>
                          <w:rPr>
                            <w:rFonts w:hint="eastAsia"/>
                          </w:rPr>
                          <w:t>纯化水、甘油</w:t>
                        </w:r>
                      </w:p>
                    </w:txbxContent>
                  </v:textbox>
                </v:rect>
                <v:rect id="_x0000_s1026" o:spid="_x0000_s1026" o:spt="1" style="position:absolute;left:6087;top:295419;height:465;width:952;" fillcolor="#FFFFFF" filled="t" stroked="t" coordsize="21600,21600" o:gfxdata="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a3D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9E90051">
                        <w:pPr>
                          <w:jc w:val="center"/>
                        </w:pPr>
                        <w:r>
                          <w:rPr>
                            <w:rFonts w:hint="eastAsia"/>
                          </w:rPr>
                          <w:t>玉米油</w:t>
                        </w:r>
                      </w:p>
                    </w:txbxContent>
                  </v:textbox>
                </v:rect>
                <v:rect id="_x0000_s1026" o:spid="_x0000_s1026" o:spt="1" style="position:absolute;left:3681;top:295419;height:465;width:1150;" fillcolor="#FFFFFF" filled="t" stroked="t" coordsize="21600,21600" o:gfxdata="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8NQ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56BFFC1">
                        <w:r>
                          <w:rPr>
                            <w:rFonts w:hint="eastAsia"/>
                          </w:rPr>
                          <w:t>维生素A</w:t>
                        </w:r>
                      </w:p>
                    </w:txbxContent>
                  </v:textbox>
                </v:rect>
                <v:shape id="_x0000_s1026" o:spid="_x0000_s1026" o:spt="32" type="#_x0000_t32" style="position:absolute;left:3137;top:296586;flip:x;height:6;width:3458;" filled="f" stroked="t" coordsize="21600,21600" o:gfxdata="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KH8+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4921;top:296599;height:341;width:0;" filled="f" stroked="t" coordsize="21600,21600" o:gfxdata="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fhir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7771;top:295916;height:477;width:1247;" filled="f" stroked="f" coordsize="21600,21600" o:gfxdata="UEsDBAoAAAAAAIdO4kAAAAAAAAAAAAAAAAAEAAAAZHJzL1BLAwQUAAAACACHTuJALoHw2r0AAADb&#10;AAAADwAAAGRycy9kb3ducmV2LnhtbEWPQYvCMBSE7wv+h/CEvSya6oJ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gfD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B05435A">
                        <w:pPr>
                          <w:ind w:left="-147" w:leftChars="-67" w:right="20" w:rightChars="9"/>
                          <w:jc w:val="left"/>
                          <w:rPr>
                            <w:rFonts w:hint="eastAsia"/>
                            <w:sz w:val="18"/>
                          </w:rPr>
                        </w:pPr>
                        <w:r>
                          <w:rPr>
                            <w:rFonts w:hint="eastAsia"/>
                            <w:sz w:val="18"/>
                          </w:rPr>
                          <w:t>加热至60℃</w:t>
                        </w:r>
                      </w:p>
                    </w:txbxContent>
                  </v:textbox>
                </v:rect>
                <v:shape id="_x0000_s1026" o:spid="_x0000_s1026" o:spt="32" type="#_x0000_t32" style="position:absolute;left:4930;top:297453;height:584;width:0;" filled="f" stroked="t" coordsize="21600,21600" o:gfxdata="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Hxr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7698;top:297506;height:584;width:0;" filled="f" stroked="t" coordsize="21600,21600" o:gfxdata="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U79F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4932;top:298054;height:18;width:2791;" filled="f" stroked="t" coordsize="21600,21600" o:gfxdata="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UhDb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6318;top:298072;height:494;width:0;" filled="f" stroked="t" coordsize="21600,21600" o:gfxdata="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qK2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4214;top:296995;height:465;width:1402;" fillcolor="#FFFFFF" filled="t" stroked="t" coordsize="21600,21600" o:gfxdata="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lC8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98C397C">
                        <w:pPr>
                          <w:jc w:val="center"/>
                        </w:pPr>
                        <w:r>
                          <w:rPr>
                            <w:rFonts w:hint="eastAsia"/>
                          </w:rPr>
                          <w:t>内容物料液</w:t>
                        </w:r>
                      </w:p>
                    </w:txbxContent>
                  </v:textbox>
                </v:rect>
                <v:rect id="_x0000_s1026" o:spid="_x0000_s1026" o:spt="1" style="position:absolute;left:6837;top:298162;height:423;width:706;" fillcolor="#FFFFFF" filled="t" stroked="f" coordsize="21600,21600" o:gfxdata="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iMdK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44995C35">
                        <w:pPr>
                          <w:rPr>
                            <w:rFonts w:hint="eastAsia"/>
                            <w:sz w:val="18"/>
                          </w:rPr>
                        </w:pPr>
                        <w:r>
                          <w:rPr>
                            <w:rFonts w:hint="eastAsia"/>
                            <w:sz w:val="18"/>
                          </w:rPr>
                          <w:t>上机</w:t>
                        </w:r>
                      </w:p>
                    </w:txbxContent>
                  </v:textbox>
                </v:rect>
                <v:rect id="_x0000_s1026" o:spid="_x0000_s1026" o:spt="1" style="position:absolute;left:7126;top:297053;height:465;width:1183;" fillcolor="#FFFFFF" filled="t" stroked="t" coordsize="21600,21600" o:gfxdata="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3eR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469A794">
                        <w:pPr>
                          <w:jc w:val="center"/>
                        </w:pPr>
                        <w:r>
                          <w:rPr>
                            <w:rFonts w:hint="eastAsia"/>
                          </w:rPr>
                          <w:t>胶液</w:t>
                        </w:r>
                      </w:p>
                    </w:txbxContent>
                  </v:textbox>
                </v:rect>
                <v:rect id="_x0000_s1026" o:spid="_x0000_s1026" o:spt="1" style="position:absolute;left:5869;top:302964;height:465;width:1183;" fillcolor="#FFFFFF" filled="t" stroked="t" coordsize="21600,21600" o:gfxdata="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73I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76BFCED">
                        <w:pPr>
                          <w:jc w:val="center"/>
                        </w:pPr>
                        <w:r>
                          <w:rPr>
                            <w:rFonts w:hint="eastAsia"/>
                          </w:rPr>
                          <w:t>内包装</w:t>
                        </w:r>
                      </w:p>
                    </w:txbxContent>
                  </v:textbox>
                </v:rect>
                <v:shape id="_x0000_s1026" o:spid="_x0000_s1026" o:spt="32" type="#_x0000_t32" style="position:absolute;left:7710;top:295896;height:1158;width:0;" filled="f" stroked="t" coordsize="21600,21600" o:gfxdata="UEsDBAoAAAAAAIdO4kAAAAAAAAAAAAAAAAAEAAAAZHJzL1BLAwQUAAAACACHTuJAKwKzmb4AAADb&#10;AAAADwAAAGRycy9kb3ducmV2LnhtbEWPW2sCMRSE3wv9D+EUfNOsWha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Kzm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5784;top:298554;height:465;width:1183;" fillcolor="#FFFFFF" filled="t" stroked="t" coordsize="21600,21600" o:gfxdata="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e4Wm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730F733">
                        <w:pPr>
                          <w:jc w:val="center"/>
                        </w:pPr>
                        <w:r>
                          <w:rPr>
                            <w:rFonts w:hint="eastAsia"/>
                          </w:rPr>
                          <w:t>压丸</w:t>
                        </w:r>
                      </w:p>
                    </w:txbxContent>
                  </v:textbox>
                </v:rect>
                <v:rect id="_x0000_s1026" o:spid="_x0000_s1026" o:spt="1" style="position:absolute;left:5835;top:299526;height:464;width:1183;" fillcolor="#FFFFFF" filled="t" stroked="t" coordsize="21600,21600" o:gfxdata="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jH8e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7CE42C6">
                        <w:pPr>
                          <w:jc w:val="center"/>
                        </w:pPr>
                        <w:r>
                          <w:rPr>
                            <w:rFonts w:hint="eastAsia"/>
                          </w:rPr>
                          <w:t>定型</w:t>
                        </w:r>
                      </w:p>
                    </w:txbxContent>
                  </v:textbox>
                </v:rect>
                <v:rect id="_x0000_s1026" o:spid="_x0000_s1026" o:spt="1" style="position:absolute;left:5843;top:300504;height:465;width:1183;" fillcolor="#FFFFFF" filled="t" stroked="t" coordsize="21600,21600" o:gfxdata="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A2oW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6A847B2">
                        <w:pPr>
                          <w:jc w:val="center"/>
                        </w:pPr>
                        <w:r>
                          <w:rPr>
                            <w:rFonts w:hint="eastAsia"/>
                          </w:rPr>
                          <w:t>洗丸</w:t>
                        </w:r>
                      </w:p>
                    </w:txbxContent>
                  </v:textbox>
                </v:rect>
                <v:rect id="_x0000_s1026" o:spid="_x0000_s1026" o:spt="1" style="position:absolute;left:5847;top:301378;height:465;width:1183;" fillcolor="#FFFFFF" filled="t" stroked="t" coordsize="21600,21600" o:gfxdata="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9O9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8085899">
                        <w:pPr>
                          <w:jc w:val="center"/>
                        </w:pPr>
                        <w:r>
                          <w:rPr>
                            <w:rFonts w:hint="eastAsia"/>
                          </w:rPr>
                          <w:t>干燥</w:t>
                        </w:r>
                      </w:p>
                    </w:txbxContent>
                  </v:textbox>
                </v:rect>
                <v:shape id="_x0000_s1026" o:spid="_x0000_s1026" o:spt="32" type="#_x0000_t32" style="position:absolute;left:6353;top:299043;height:495;width:0;" filled="f" stroked="t" coordsize="21600,21600" o:gfxdata="UEsDBAoAAAAAAIdO4kAAAAAAAAAAAAAAAAAEAAAAZHJzL1BLAwQUAAAACACHTuJAxQMcB74AAADb&#10;AAAADwAAAGRycy9kb3ducmV2LnhtbEWPT2sCMRTE74V+h/CE3mpWC4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McB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6365;top:299996;height:495;width:0;" filled="f" stroked="t" coordsize="21600,21600" o:gfxdata="UEsDBAoAAAAAAIdO4kAAAAAAAAAAAAAAAAAEAAAAZHJzL1BLAwQUAAAACACHTuJADD/G57sAAADb&#10;AAAADwAAAGRycy9kb3ducmV2LnhtbEVPW2vCMBR+H+w/hDPY20wro2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G5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6411;top:300979;height:400;width:0;" filled="f" stroked="t" coordsize="21600,21600" o:gfxdata="UEsDBAoAAAAAAIdO4kAAAAAAAAAAAAAAAAAEAAAAZHJzL1BLAwQUAAAACACHTuJAY3NjfL4AAADb&#10;AAAADwAAAGRycy9kb3ducmV2LnhtbEWPT2sCMRTE7wW/Q3hCbzW7U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Njf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6433;top:301867;height:340;width:0;" filled="f" stroked="t" coordsize="21600,21600" o:gfxdata="UEsDBAoAAAAAAIdO4kAAAAAAAAAAAAAAAAAEAAAAZHJzL1BLAwQUAAAACACHTuJAk6H9C74AAADb&#10;AAAADwAAAGRycy9kb3ducmV2LnhtbEWPW2sCMRSE3wv+h3CEvtWsU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H9C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5856;top:302207;height:465;width:1183;" fillcolor="#FFFFFF" filled="t" stroked="t" coordsize="21600,21600" o:gfxdata="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a/7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4E9D9E6">
                        <w:pPr>
                          <w:jc w:val="center"/>
                        </w:pPr>
                        <w:r>
                          <w:rPr>
                            <w:rFonts w:hint="eastAsia"/>
                          </w:rPr>
                          <w:t>拣丸</w:t>
                        </w:r>
                      </w:p>
                    </w:txbxContent>
                  </v:textbox>
                </v:rect>
                <v:shape id="_x0000_s1026" o:spid="_x0000_s1026" o:spt="32" type="#_x0000_t32" style="position:absolute;left:6467;top:302684;height:280;width:0;" filled="f" stroked="t" coordsize="21600,21600" o:gfxdata="UEsDBAoAAAAAAIdO4kAAAAAAAAAAAAAAAAAEAAAAZHJzL1BLAwQUAAAACACHTuJAcwTA5L4AAADb&#10;AAAADwAAAGRycy9kb3ducmV2LnhtbEWPT2sCMRTE7wW/Q3iCt5pVZK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TA5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5861;top:303737;height:465;width:1183;" fillcolor="#FFFFFF" filled="t" stroked="t" coordsize="21600,21600" o:gfxdata="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WJI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76D41A6">
                        <w:pPr>
                          <w:jc w:val="center"/>
                        </w:pPr>
                        <w:r>
                          <w:rPr>
                            <w:rFonts w:hint="eastAsia"/>
                          </w:rPr>
                          <w:t>外包装</w:t>
                        </w:r>
                      </w:p>
                    </w:txbxContent>
                  </v:textbox>
                </v:rect>
                <v:shape id="_x0000_s1026" o:spid="_x0000_s1026" o:spt="32" type="#_x0000_t32" style="position:absolute;left:6464;top:303427;height:286;width:0;" filled="f" stroked="t" coordsize="21600,21600" o:gfxdata="UEsDBAoAAAAAAIdO4kAAAAAAAAAAAAAAAAAEAAAAZHJzL1BLAwQUAAAACACHTuJA7Jr7CL8AAADb&#10;AAAADwAAAGRycy9kb3ducmV2LnhtbEWPzWrDMBCE74G8g9hAb4nsU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a+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5844;top:304516;height:477;width:1183;" fillcolor="#FFFFFF" filled="t" stroked="t" coordsize="21600,21600" o:gfxdata="UEsDBAoAAAAAAIdO4kAAAAAAAAAAAAAAAAAEAAAAZHJzL1BLAwQUAAAACACHTuJAGcap+L0AAADb&#10;AAAADwAAAGRycy9kb3ducmV2LnhtbEWPwW7CMBBE70j9B2srcQMbqAo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xqn4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22E77B5">
                        <w:pPr>
                          <w:jc w:val="center"/>
                        </w:pPr>
                        <w:r>
                          <w:rPr>
                            <w:rFonts w:hint="eastAsia"/>
                          </w:rPr>
                          <w:t>入库</w:t>
                        </w:r>
                      </w:p>
                    </w:txbxContent>
                  </v:textbox>
                </v:rect>
                <v:shape id="_x0000_s1026" o:spid="_x0000_s1026" o:spt="32" type="#_x0000_t32" style="position:absolute;left:6475;top:304202;height:340;width:0;" filled="f" stroked="t" coordsize="21600,21600" o:gfxdata="UEsDBAoAAAAAAIdO4kAAAAAAAAAAAAAAAAAEAAAAZHJzL1BLAwQUAAAACACHTuJA8knK4bsAAADb&#10;AAAADwAAAGRycy9kb3ducmV2LnhtbEVPW2vCMBR+H+w/hDPY20wro2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knK4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9587;top:295402;height:426;width:1195;" fillcolor="#FFFFFF" filled="t" stroked="t" coordsize="21600,21600" o:gfxdata="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WYE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194DB64">
                        <w:r>
                          <w:rPr>
                            <w:rFonts w:hint="eastAsia"/>
                          </w:rPr>
                          <w:t>棕氧化铁</w:t>
                        </w:r>
                      </w:p>
                    </w:txbxContent>
                  </v:textbox>
                </v:rect>
                <v:shape id="_x0000_s1026" o:spid="_x0000_s1026" o:spt="32" type="#_x0000_t32" style="position:absolute;left:3150;top:295879;height:682;width:0;" filled="f" stroked="t" coordsize="21600,21600" o:gfxdata="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oib6C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_x0000_s1026" o:spid="_x0000_s1026" o:spt="32" type="#_x0000_t32" style="position:absolute;left:4377;top:295879;flip:x;height:682;width:1;" filled="f" stroked="t" coordsize="21600,21600" o:gfxdata="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TGyy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5464;top:295879;height:682;width:0;" filled="f" stroked="t" coordsize="21600,21600" o:gfxdata="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vFRM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6597;top:295904;height:682;width:0;" filled="f" stroked="t" coordsize="21600,21600" o:gfxdata="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8PHX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line id="_x0000_s1026" o:spid="_x0000_s1026" o:spt="20" style="position:absolute;left:7063;top:302451;height:48;width:425;" filled="f" stroked="t" coordsize="21600,21600" o:gfxdata="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p986vQAA&#10;ANsAAAAPAAAAAAAAAAEAIAAAACIAAABkcnMvZG93bnJldi54bWxQSwECFAAUAAAACACHTuJAMy8F&#10;njsAAAA5AAAAEAAAAAAAAAABACAAAAAMAQAAZHJzL3NoYXBleG1sLnhtbFBLBQYAAAAABgAGAFsB&#10;AAC2AwAAAAA=&#10;">
                  <v:fill on="f" focussize="0,0"/>
                  <v:stroke color="#000000" joinstyle="round" dashstyle="dash" endarrow="open"/>
                  <v:imagedata o:title=""/>
                  <o:lock v:ext="edit" aspectratio="f"/>
                </v:line>
                <v:line id="_x0000_s1026" o:spid="_x0000_s1026" o:spt="20" style="position:absolute;left:6953;top:298925;height:47;width:425;" filled="f" stroked="t" coordsize="21600,21600" o:gfxdata="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3reqG8AAAA&#10;2wAAAA8AAAAAAAAAAQAgAAAAIgAAAGRycy9kb3ducmV2LnhtbFBLAQIUABQAAAAIAIdO4kAzLwWe&#10;OwAAADkAAAAQAAAAAAAAAAEAIAAAAAsBAABkcnMvc2hhcGV4bWwueG1sUEsFBgAAAAAGAAYAWwEA&#10;ALUDAAAAAA==&#10;">
                  <v:fill on="f" focussize="0,0"/>
                  <v:stroke color="#000000" joinstyle="round" dashstyle="dash" endarrow="open"/>
                  <v:imagedata o:title=""/>
                  <o:lock v:ext="edit" aspectratio="f"/>
                </v:line>
                <v:shape id="_x0000_s1026" o:spid="_x0000_s1026" o:spt="202" type="#_x0000_t202" style="position:absolute;left:7365;top:298808;height:530;width:814;" filled="f" stroked="f" coordsize="21600,21600" o:gfxdata="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fAL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9C92EC3">
                        <w:pPr>
                          <w:rPr>
                            <w:rFonts w:hint="default" w:eastAsia="宋体"/>
                            <w:lang w:val="en-US" w:eastAsia="zh-CN"/>
                          </w:rPr>
                        </w:pPr>
                        <w:r>
                          <w:rPr>
                            <w:rFonts w:hint="eastAsia"/>
                            <w:lang w:val="en-US" w:eastAsia="zh-CN"/>
                          </w:rPr>
                          <w:t>G、N</w:t>
                        </w:r>
                      </w:p>
                    </w:txbxContent>
                  </v:textbox>
                </v:shape>
                <v:shape id="_x0000_s1026" o:spid="_x0000_s1026" o:spt="202" type="#_x0000_t202" style="position:absolute;left:7469;top:302356;height:477;width:510;" filled="f" stroked="f" coordsize="21600,21600" o:gfxdata="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MKd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B64440E">
                        <w:pPr>
                          <w:rPr>
                            <w:rFonts w:hint="default" w:eastAsia="宋体"/>
                            <w:lang w:val="en-US" w:eastAsia="zh-CN"/>
                          </w:rPr>
                        </w:pPr>
                        <w:r>
                          <w:rPr>
                            <w:rFonts w:hint="eastAsia"/>
                            <w:lang w:val="en-US" w:eastAsia="zh-CN"/>
                          </w:rPr>
                          <w:t>S</w:t>
                        </w:r>
                      </w:p>
                    </w:txbxContent>
                  </v:textbox>
                </v:shape>
                <w10:wrap type="none"/>
                <w10:anchorlock/>
              </v:group>
            </w:pict>
          </mc:Fallback>
        </mc:AlternateContent>
      </w:r>
    </w:p>
    <w:p w14:paraId="1FD56A2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spacing w:val="-1"/>
          <w:sz w:val="22"/>
          <w:szCs w:val="22"/>
          <w:highlight w:val="yellow"/>
          <w:lang w:val="en-US" w:eastAsia="zh-CN"/>
        </w:rPr>
      </w:pPr>
      <w:r>
        <w:rPr>
          <w:rFonts w:hint="default" w:ascii="Times New Roman" w:hAnsi="Times New Roman" w:eastAsia="宋体" w:cs="Times New Roman"/>
          <w:b/>
          <w:bCs/>
          <w:color w:val="auto"/>
          <w:sz w:val="22"/>
          <w:szCs w:val="22"/>
          <w:lang w:val="en-US" w:eastAsia="zh-CN"/>
        </w:rPr>
        <w:t>图</w:t>
      </w:r>
      <w:r>
        <w:rPr>
          <w:rFonts w:hint="default" w:ascii="Times New Roman" w:hAnsi="Times New Roman" w:cs="Times New Roman"/>
          <w:b/>
          <w:bCs/>
          <w:color w:val="auto"/>
          <w:sz w:val="22"/>
          <w:szCs w:val="22"/>
          <w:lang w:val="en-US" w:eastAsia="zh-CN"/>
        </w:rPr>
        <w:t>3-1</w:t>
      </w:r>
      <w:r>
        <w:rPr>
          <w:rFonts w:hint="default" w:ascii="Times New Roman" w:hAnsi="Times New Roman" w:eastAsia="宋体" w:cs="Times New Roman"/>
          <w:b/>
          <w:bCs/>
          <w:color w:val="auto"/>
          <w:sz w:val="22"/>
          <w:szCs w:val="22"/>
          <w:lang w:val="en-US" w:eastAsia="zh-CN"/>
        </w:rPr>
        <w:t xml:space="preserve">  </w:t>
      </w:r>
      <w:r>
        <w:rPr>
          <w:rFonts w:hint="default" w:ascii="Times New Roman" w:hAnsi="Times New Roman" w:eastAsia="宋体" w:cs="Times New Roman"/>
          <w:b/>
          <w:bCs/>
          <w:color w:val="auto"/>
          <w:kern w:val="0"/>
          <w:sz w:val="22"/>
          <w:szCs w:val="22"/>
          <w:lang w:val="en-US" w:eastAsia="zh-CN" w:bidi="ar"/>
        </w:rPr>
        <w:t>叶黄素维生素A软胶囊</w:t>
      </w:r>
      <w:r>
        <w:rPr>
          <w:rFonts w:hint="default" w:ascii="Times New Roman" w:hAnsi="Times New Roman" w:eastAsia="宋体" w:cs="Times New Roman"/>
          <w:b/>
          <w:bCs/>
          <w:color w:val="auto"/>
          <w:sz w:val="22"/>
          <w:szCs w:val="22"/>
          <w:lang w:val="en-US" w:eastAsia="zh-CN"/>
        </w:rPr>
        <w:t>生产工艺流程图</w:t>
      </w:r>
    </w:p>
    <w:p w14:paraId="50E6621A">
      <w:pPr>
        <w:pStyle w:val="16"/>
        <w:keepNext w:val="0"/>
        <w:keepLines w:val="0"/>
        <w:pageBreakBefore w:val="0"/>
        <w:widowControl w:val="0"/>
        <w:kinsoku/>
        <w:wordWrap/>
        <w:overflowPunct/>
        <w:topLinePunct w:val="0"/>
        <w:autoSpaceDE/>
        <w:autoSpaceDN/>
        <w:bidi w:val="0"/>
        <w:adjustRightInd/>
        <w:snapToGrid/>
        <w:spacing w:after="0" w:line="360" w:lineRule="auto"/>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color w:val="auto"/>
          <w:kern w:val="0"/>
          <w:sz w:val="32"/>
          <w:szCs w:val="32"/>
          <w:lang w:val="en-US" w:eastAsia="zh-CN" w:bidi="ar"/>
        </w:rPr>
        <w:t>2、航天东方红牌辅酶Q10维生素E软胶囊</w:t>
      </w:r>
    </w:p>
    <w:p w14:paraId="5E527A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配料、称量</w:t>
      </w:r>
    </w:p>
    <w:p w14:paraId="57DCF996">
      <w:pPr>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line="360" w:lineRule="auto"/>
        <w:ind w:leftChars="0"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按生产指令单规定数量，向仓库领取辅酶Q10、乳酸锌、天然维生素E、亚硒酸钠、玉米油、明胶、甘油、水、对羟基苯甲酸乙酯，检查物料是否有合格报告单，核对物料名称、状态、数量，应与生产指令单一致，双人复核，备用。</w:t>
      </w:r>
    </w:p>
    <w:p w14:paraId="1DBD3398">
      <w:pPr>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line="360" w:lineRule="auto"/>
        <w:ind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配制</w:t>
      </w:r>
    </w:p>
    <w:p w14:paraId="6E18FBE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取乳酸锌与亚硒酸钠等量递增混合，再与辅酶Q10混合均匀，得混合细粉。将维生素E与玉米油放入乳化锅中混合后，将混合细粉倒入乳化锅中，搅拌均匀，经过胶体磨3遍，抽真空（真空度≤-0.08Mpa）脱尽气泡，得内容物料液，备用。</w:t>
      </w:r>
    </w:p>
    <w:p w14:paraId="2D8BE801">
      <w:pPr>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line="360" w:lineRule="auto"/>
        <w:ind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化胶</w:t>
      </w:r>
    </w:p>
    <w:p w14:paraId="1971A6C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将明胶、甘油、水按照1:0.42:0.9的比例投入化胶罐中，水浴加热70℃左右使溶解，按配方比例加入对羟基苯甲酸乙酯，搅拌均匀，抽真空（真空度≤-0.08Mpa）脱尽气泡，制成胶液，65℃保温，待用。</w:t>
      </w:r>
    </w:p>
    <w:p w14:paraId="357F370C">
      <w:pPr>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line="360" w:lineRule="auto"/>
        <w:ind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压丸、定型</w:t>
      </w:r>
    </w:p>
    <w:p w14:paraId="73FB73D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将配好的内容物料液和和胶液上机压制成丸（操作间温度为18-26℃，相对湿≤50%），规格为毎粒0.3g，装量差异控制在0.285-0.315g/粒。生产出的胶丸经过转笼干燥定型2-4小时，出笼。</w:t>
      </w:r>
    </w:p>
    <w:p w14:paraId="752F6C91">
      <w:pPr>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line="360" w:lineRule="auto"/>
        <w:ind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洗丸、干燥、选丸</w:t>
      </w:r>
    </w:p>
    <w:p w14:paraId="4EF0BBF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将压好的软胶囊置冷风中定型（温度：20℃左右；湿度：35%左右）；定型后洗丸（温度：25℃左右；湿度：35%左右）；在干燥间干燥（温度：25℃左右；湿度：30%左右）；挑选合格软胶囊，剔除不合格品。</w:t>
      </w:r>
    </w:p>
    <w:p w14:paraId="1DCCB081">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b/>
          <w:spacing w:val="-1"/>
          <w:sz w:val="32"/>
          <w:szCs w:val="32"/>
          <w:highlight w:val="yellow"/>
          <w:lang w:val="en-US" w:eastAsia="zh-CN"/>
        </w:rPr>
      </w:pPr>
      <w:r>
        <w:rPr>
          <w:rFonts w:hint="eastAsia" w:ascii="仿宋" w:hAnsi="仿宋" w:eastAsia="仿宋" w:cs="仿宋"/>
          <w:sz w:val="32"/>
          <w:szCs w:val="32"/>
          <w:lang w:val="en-US" w:eastAsia="zh-CN"/>
        </w:rPr>
        <w:t>(6)进行</w:t>
      </w:r>
      <w:r>
        <w:rPr>
          <w:rFonts w:hint="eastAsia" w:ascii="仿宋" w:hAnsi="仿宋" w:eastAsia="仿宋" w:cs="仿宋"/>
          <w:sz w:val="32"/>
          <w:szCs w:val="32"/>
        </w:rPr>
        <w:t>内包装</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外包装。</w:t>
      </w:r>
    </w:p>
    <w:p w14:paraId="6DB412A7">
      <w:pPr>
        <w:pStyle w:val="25"/>
        <w:rPr>
          <w:rFonts w:hint="eastAsia" w:ascii="Times New Roman" w:hAnsi="Times New Roman" w:cs="Times New Roman"/>
          <w:b/>
          <w:spacing w:val="-1"/>
          <w:sz w:val="21"/>
          <w:szCs w:val="21"/>
          <w:highlight w:val="yellow"/>
          <w:lang w:val="en-US" w:eastAsia="zh-CN"/>
        </w:rPr>
      </w:pPr>
      <w:r>
        <w:rPr>
          <w:sz w:val="21"/>
        </w:rPr>
        <mc:AlternateContent>
          <mc:Choice Requires="wpg">
            <w:drawing>
              <wp:anchor distT="0" distB="0" distL="114300" distR="114300" simplePos="0" relativeHeight="251666432" behindDoc="0" locked="0" layoutInCell="1" allowOverlap="1">
                <wp:simplePos x="0" y="0"/>
                <wp:positionH relativeFrom="column">
                  <wp:posOffset>1430655</wp:posOffset>
                </wp:positionH>
                <wp:positionV relativeFrom="paragraph">
                  <wp:posOffset>2409825</wp:posOffset>
                </wp:positionV>
                <wp:extent cx="763905" cy="237490"/>
                <wp:effectExtent l="635" t="0" r="0" b="0"/>
                <wp:wrapNone/>
                <wp:docPr id="112" name="组合 112"/>
                <wp:cNvGraphicFramePr/>
                <a:graphic xmlns:a="http://schemas.openxmlformats.org/drawingml/2006/main">
                  <a:graphicData uri="http://schemas.microsoft.com/office/word/2010/wordprocessingGroup">
                    <wpg:wgp>
                      <wpg:cNvGrpSpPr/>
                      <wpg:grpSpPr>
                        <a:xfrm>
                          <a:off x="0" y="0"/>
                          <a:ext cx="763905" cy="237490"/>
                          <a:chOff x="10236" y="358811"/>
                          <a:chExt cx="1203" cy="374"/>
                        </a:xfrm>
                      </wpg:grpSpPr>
                      <wps:wsp>
                        <wps:cNvPr id="110" name="文本框 110"/>
                        <wps:cNvSpPr txBox="1"/>
                        <wps:spPr>
                          <a:xfrm>
                            <a:off x="10663" y="358811"/>
                            <a:ext cx="776" cy="374"/>
                          </a:xfrm>
                          <a:prstGeom prst="rect">
                            <a:avLst/>
                          </a:prstGeom>
                          <a:noFill/>
                          <a:ln>
                            <a:noFill/>
                          </a:ln>
                        </wps:spPr>
                        <wps:txbx>
                          <w:txbxContent>
                            <w:p w14:paraId="0A7A35C1">
                              <w:pPr>
                                <w:rPr>
                                  <w:rFonts w:hint="default" w:eastAsia="宋体"/>
                                  <w:lang w:val="en-US" w:eastAsia="zh-CN"/>
                                </w:rPr>
                              </w:pPr>
                              <w:r>
                                <w:rPr>
                                  <w:rFonts w:hint="eastAsia" w:eastAsia="宋体"/>
                                  <w:lang w:val="en-US" w:eastAsia="zh-CN"/>
                                </w:rPr>
                                <w:t>G、N</w:t>
                              </w:r>
                            </w:p>
                          </w:txbxContent>
                        </wps:txbx>
                        <wps:bodyPr upright="1"/>
                      </wps:wsp>
                      <wps:wsp>
                        <wps:cNvPr id="111" name="直接连接符 111"/>
                        <wps:cNvCnPr/>
                        <wps:spPr>
                          <a:xfrm>
                            <a:off x="10236" y="358929"/>
                            <a:ext cx="425" cy="50"/>
                          </a:xfrm>
                          <a:prstGeom prst="line">
                            <a:avLst/>
                          </a:prstGeom>
                          <a:ln w="9525" cap="flat" cmpd="sng">
                            <a:solidFill>
                              <a:srgbClr val="000000"/>
                            </a:solidFill>
                            <a:prstDash val="dash"/>
                            <a:headEnd type="none" w="med" len="med"/>
                            <a:tailEnd type="arrow" w="med" len="med"/>
                          </a:ln>
                        </wps:spPr>
                        <wps:bodyPr upright="1"/>
                      </wps:wsp>
                    </wpg:wgp>
                  </a:graphicData>
                </a:graphic>
              </wp:anchor>
            </w:drawing>
          </mc:Choice>
          <mc:Fallback>
            <w:pict>
              <v:group id="_x0000_s1026" o:spid="_x0000_s1026" o:spt="203" style="position:absolute;left:0pt;margin-left:112.65pt;margin-top:189.75pt;height:18.7pt;width:60.15pt;z-index:251666432;mso-width-relative:page;mso-height-relative:page;" coordorigin="10236,358811" coordsize="1203,374" o:gfxdata="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FiljhrcAAAACwEAAA8AAAAAAAAAAQAgAAAAIgAAAGRycy9kb3ducmV2LnhtbFBL&#10;AQIUABQAAAAIAIdO4kBZEykn1gIAAJkGAAAOAAAAAAAAAAEAIAAAACsBAABkcnMvZTJvRG9jLnht&#10;bFBLBQYAAAAABgAGAFkBAABzBgAAAAA=&#10;">
                <o:lock v:ext="edit" aspectratio="f"/>
                <v:shape id="_x0000_s1026" o:spid="_x0000_s1026" o:spt="202" type="#_x0000_t202" style="position:absolute;left:10663;top:358811;height:374;width:776;" filled="f" stroked="f" coordsize="21600,21600" o:gfxdata="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eOs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A7A35C1">
                        <w:pPr>
                          <w:rPr>
                            <w:rFonts w:hint="default" w:eastAsia="宋体"/>
                            <w:lang w:val="en-US" w:eastAsia="zh-CN"/>
                          </w:rPr>
                        </w:pPr>
                        <w:r>
                          <w:rPr>
                            <w:rFonts w:hint="eastAsia" w:eastAsia="宋体"/>
                            <w:lang w:val="en-US" w:eastAsia="zh-CN"/>
                          </w:rPr>
                          <w:t>G、N</w:t>
                        </w:r>
                      </w:p>
                    </w:txbxContent>
                  </v:textbox>
                </v:shape>
                <v:line id="_x0000_s1026" o:spid="_x0000_s1026" o:spt="20" style="position:absolute;left:10236;top:358929;height:50;width:425;" filled="f" stroked="t" coordsize="21600,21600" o:gfxdata="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3ZHyLsAAADc&#10;AAAADwAAAAAAAAABACAAAAAiAAAAZHJzL2Rvd25yZXYueG1sUEsBAhQAFAAAAAgAh07iQDMvBZ47&#10;AAAAOQAAABAAAAAAAAAAAQAgAAAACgEAAGRycy9zaGFwZXhtbC54bWxQSwUGAAAAAAYABgBbAQAA&#10;tAMAAAAA&#10;">
                  <v:fill on="f" focussize="0,0"/>
                  <v:stroke color="#000000" joinstyle="round" dashstyle="dash" endarrow="open"/>
                  <v:imagedata o:title=""/>
                  <o:lock v:ext="edit" aspectratio="f"/>
                </v:line>
              </v:group>
            </w:pict>
          </mc:Fallback>
        </mc:AlternateContent>
      </w:r>
      <w:r>
        <w:rPr>
          <w:sz w:val="32"/>
        </w:rPr>
        <mc:AlternateContent>
          <mc:Choice Requires="wpg">
            <w:drawing>
              <wp:inline distT="0" distB="0" distL="114300" distR="114300">
                <wp:extent cx="5099050" cy="6649085"/>
                <wp:effectExtent l="0" t="0" r="0" b="0"/>
                <wp:docPr id="108" name="组合 108"/>
                <wp:cNvGraphicFramePr/>
                <a:graphic xmlns:a="http://schemas.openxmlformats.org/drawingml/2006/main">
                  <a:graphicData uri="http://schemas.microsoft.com/office/word/2010/wordprocessingGroup">
                    <wpg:wgp>
                      <wpg:cNvGrpSpPr/>
                      <wpg:grpSpPr>
                        <a:xfrm>
                          <a:off x="0" y="0"/>
                          <a:ext cx="5099050" cy="6649085"/>
                          <a:chOff x="7080" y="481069"/>
                          <a:chExt cx="9500" cy="10471"/>
                        </a:xfrm>
                      </wpg:grpSpPr>
                      <wps:wsp>
                        <wps:cNvPr id="59" name="矩形 59"/>
                        <wps:cNvSpPr/>
                        <wps:spPr>
                          <a:xfrm>
                            <a:off x="8145" y="482379"/>
                            <a:ext cx="1677" cy="467"/>
                          </a:xfrm>
                          <a:prstGeom prst="rect">
                            <a:avLst/>
                          </a:prstGeom>
                          <a:noFill/>
                          <a:ln>
                            <a:noFill/>
                          </a:ln>
                        </wps:spPr>
                        <wps:txbx>
                          <w:txbxContent>
                            <w:p w14:paraId="47BE2ADF">
                              <w:pPr>
                                <w:rPr>
                                  <w:rFonts w:hint="eastAsia"/>
                                  <w:sz w:val="18"/>
                                </w:rPr>
                              </w:pPr>
                              <w:r>
                                <w:rPr>
                                  <w:rFonts w:hint="eastAsia"/>
                                  <w:sz w:val="18"/>
                                </w:rPr>
                                <w:t>等量递增混匀</w:t>
                              </w:r>
                            </w:p>
                          </w:txbxContent>
                        </wps:txbx>
                        <wps:bodyPr upright="1"/>
                      </wps:wsp>
                      <wps:wsp>
                        <wps:cNvPr id="60" name="文本框 60"/>
                        <wps:cNvSpPr txBox="1"/>
                        <wps:spPr>
                          <a:xfrm>
                            <a:off x="12199" y="481457"/>
                            <a:ext cx="1575" cy="312"/>
                          </a:xfrm>
                          <a:prstGeom prst="rect">
                            <a:avLst/>
                          </a:prstGeom>
                          <a:noFill/>
                          <a:ln>
                            <a:noFill/>
                          </a:ln>
                        </wps:spPr>
                        <wps:txbx>
                          <w:txbxContent>
                            <w:p w14:paraId="6F39A0EE"/>
                          </w:txbxContent>
                        </wps:txbx>
                        <wps:bodyPr lIns="0" tIns="0" rIns="0" bIns="0" upright="1"/>
                      </wps:wsp>
                      <wps:wsp>
                        <wps:cNvPr id="61" name="矩形 61"/>
                        <wps:cNvSpPr/>
                        <wps:spPr>
                          <a:xfrm>
                            <a:off x="7080" y="481205"/>
                            <a:ext cx="1140" cy="465"/>
                          </a:xfrm>
                          <a:prstGeom prst="rect">
                            <a:avLst/>
                          </a:prstGeom>
                          <a:noFill/>
                          <a:ln w="9525" cap="flat" cmpd="sng">
                            <a:solidFill>
                              <a:srgbClr val="000000"/>
                            </a:solidFill>
                            <a:prstDash val="solid"/>
                            <a:miter/>
                            <a:headEnd type="none" w="med" len="med"/>
                            <a:tailEnd type="none" w="med" len="med"/>
                          </a:ln>
                        </wps:spPr>
                        <wps:txbx>
                          <w:txbxContent>
                            <w:p w14:paraId="4EEA2203">
                              <w:r>
                                <w:rPr>
                                  <w:rFonts w:hint="eastAsia"/>
                                </w:rPr>
                                <w:t>乳酸锌</w:t>
                              </w:r>
                            </w:p>
                          </w:txbxContent>
                        </wps:txbx>
                        <wps:bodyPr upright="1"/>
                      </wps:wsp>
                      <wps:wsp>
                        <wps:cNvPr id="62" name="矩形 62"/>
                        <wps:cNvSpPr/>
                        <wps:spPr>
                          <a:xfrm>
                            <a:off x="9495" y="481220"/>
                            <a:ext cx="1073" cy="465"/>
                          </a:xfrm>
                          <a:prstGeom prst="rect">
                            <a:avLst/>
                          </a:prstGeom>
                          <a:noFill/>
                          <a:ln w="9525" cap="flat" cmpd="sng">
                            <a:solidFill>
                              <a:srgbClr val="000000"/>
                            </a:solidFill>
                            <a:prstDash val="solid"/>
                            <a:miter/>
                            <a:headEnd type="none" w="med" len="med"/>
                            <a:tailEnd type="none" w="med" len="med"/>
                          </a:ln>
                        </wps:spPr>
                        <wps:txbx>
                          <w:txbxContent>
                            <w:p w14:paraId="36D3F1CB">
                              <w:r>
                                <w:rPr>
                                  <w:rFonts w:hint="eastAsia"/>
                                </w:rPr>
                                <w:t>辅酶Q10</w:t>
                              </w:r>
                            </w:p>
                          </w:txbxContent>
                        </wps:txbx>
                        <wps:bodyPr upright="1"/>
                      </wps:wsp>
                      <wps:wsp>
                        <wps:cNvPr id="63" name="矩形 63"/>
                        <wps:cNvSpPr/>
                        <wps:spPr>
                          <a:xfrm>
                            <a:off x="12244" y="481205"/>
                            <a:ext cx="941" cy="465"/>
                          </a:xfrm>
                          <a:prstGeom prst="rect">
                            <a:avLst/>
                          </a:prstGeom>
                          <a:noFill/>
                          <a:ln w="9525" cap="flat" cmpd="sng">
                            <a:solidFill>
                              <a:srgbClr val="000000"/>
                            </a:solidFill>
                            <a:prstDash val="solid"/>
                            <a:miter/>
                            <a:headEnd type="none" w="med" len="med"/>
                            <a:tailEnd type="none" w="med" len="med"/>
                          </a:ln>
                        </wps:spPr>
                        <wps:txbx>
                          <w:txbxContent>
                            <w:p w14:paraId="1E4ACC07">
                              <w:r>
                                <w:rPr>
                                  <w:rFonts w:hint="eastAsia"/>
                                </w:rPr>
                                <w:t>玉米油</w:t>
                              </w:r>
                            </w:p>
                          </w:txbxContent>
                        </wps:txbx>
                        <wps:bodyPr upright="1"/>
                      </wps:wsp>
                      <wps:wsp>
                        <wps:cNvPr id="64" name="矩形 64"/>
                        <wps:cNvSpPr/>
                        <wps:spPr>
                          <a:xfrm>
                            <a:off x="13414" y="481220"/>
                            <a:ext cx="1770" cy="680"/>
                          </a:xfrm>
                          <a:prstGeom prst="rect">
                            <a:avLst/>
                          </a:prstGeom>
                          <a:noFill/>
                          <a:ln w="9525" cap="flat" cmpd="sng">
                            <a:solidFill>
                              <a:srgbClr val="000000"/>
                            </a:solidFill>
                            <a:prstDash val="solid"/>
                            <a:miter/>
                            <a:headEnd type="none" w="med" len="med"/>
                            <a:tailEnd type="none" w="med" len="med"/>
                          </a:ln>
                        </wps:spPr>
                        <wps:txbx>
                          <w:txbxContent>
                            <w:p w14:paraId="17608A06">
                              <w:r>
                                <w:rPr>
                                  <w:rFonts w:hint="eastAsia"/>
                                </w:rPr>
                                <w:t>明胶、甘油、水</w:t>
                              </w:r>
                            </w:p>
                          </w:txbxContent>
                        </wps:txbx>
                        <wps:bodyPr upright="1"/>
                      </wps:wsp>
                      <wps:wsp>
                        <wps:cNvPr id="65" name="矩形 65"/>
                        <wps:cNvSpPr/>
                        <wps:spPr>
                          <a:xfrm>
                            <a:off x="8145" y="481220"/>
                            <a:ext cx="1408" cy="465"/>
                          </a:xfrm>
                          <a:prstGeom prst="rect">
                            <a:avLst/>
                          </a:prstGeom>
                          <a:noFill/>
                          <a:ln w="9525" cap="flat" cmpd="sng">
                            <a:solidFill>
                              <a:srgbClr val="000000"/>
                            </a:solidFill>
                            <a:prstDash val="solid"/>
                            <a:miter/>
                            <a:headEnd type="none" w="med" len="med"/>
                            <a:tailEnd type="none" w="med" len="med"/>
                          </a:ln>
                        </wps:spPr>
                        <wps:txbx>
                          <w:txbxContent>
                            <w:p w14:paraId="13F79151">
                              <w:r>
                                <w:rPr>
                                  <w:rFonts w:hint="eastAsia"/>
                                </w:rPr>
                                <w:t>亚硒酸钠</w:t>
                              </w:r>
                            </w:p>
                          </w:txbxContent>
                        </wps:txbx>
                        <wps:bodyPr upright="1"/>
                      </wps:wsp>
                      <wps:wsp>
                        <wps:cNvPr id="66" name="直接箭头连接符 66"/>
                        <wps:cNvCnPr/>
                        <wps:spPr>
                          <a:xfrm>
                            <a:off x="8145" y="482270"/>
                            <a:ext cx="0" cy="690"/>
                          </a:xfrm>
                          <a:prstGeom prst="straightConnector1">
                            <a:avLst/>
                          </a:prstGeom>
                          <a:ln w="9525" cap="flat" cmpd="sng">
                            <a:solidFill>
                              <a:srgbClr val="000000"/>
                            </a:solidFill>
                            <a:prstDash val="solid"/>
                            <a:headEnd type="none" w="med" len="med"/>
                            <a:tailEnd type="triangle" w="med" len="med"/>
                          </a:ln>
                        </wps:spPr>
                        <wps:bodyPr/>
                      </wps:wsp>
                      <wps:wsp>
                        <wps:cNvPr id="67" name="直接箭头连接符 67"/>
                        <wps:cNvCnPr/>
                        <wps:spPr>
                          <a:xfrm>
                            <a:off x="7560" y="481685"/>
                            <a:ext cx="0" cy="585"/>
                          </a:xfrm>
                          <a:prstGeom prst="straightConnector1">
                            <a:avLst/>
                          </a:prstGeom>
                          <a:ln w="9525" cap="flat" cmpd="sng">
                            <a:solidFill>
                              <a:srgbClr val="000000"/>
                            </a:solidFill>
                            <a:prstDash val="solid"/>
                            <a:headEnd type="none" w="med" len="med"/>
                            <a:tailEnd type="none" w="med" len="med"/>
                          </a:ln>
                        </wps:spPr>
                        <wps:bodyPr/>
                      </wps:wsp>
                      <wps:wsp>
                        <wps:cNvPr id="68" name="直接箭头连接符 68"/>
                        <wps:cNvCnPr/>
                        <wps:spPr>
                          <a:xfrm>
                            <a:off x="8730" y="481685"/>
                            <a:ext cx="0" cy="585"/>
                          </a:xfrm>
                          <a:prstGeom prst="straightConnector1">
                            <a:avLst/>
                          </a:prstGeom>
                          <a:ln w="9525" cap="flat" cmpd="sng">
                            <a:solidFill>
                              <a:srgbClr val="000000"/>
                            </a:solidFill>
                            <a:prstDash val="solid"/>
                            <a:headEnd type="none" w="med" len="med"/>
                            <a:tailEnd type="none" w="med" len="med"/>
                          </a:ln>
                        </wps:spPr>
                        <wps:bodyPr/>
                      </wps:wsp>
                      <wps:wsp>
                        <wps:cNvPr id="69" name="直接箭头连接符 69"/>
                        <wps:cNvCnPr/>
                        <wps:spPr>
                          <a:xfrm flipH="1">
                            <a:off x="7560" y="482270"/>
                            <a:ext cx="1170" cy="0"/>
                          </a:xfrm>
                          <a:prstGeom prst="straightConnector1">
                            <a:avLst/>
                          </a:prstGeom>
                          <a:ln w="9525" cap="flat" cmpd="sng">
                            <a:solidFill>
                              <a:srgbClr val="000000"/>
                            </a:solidFill>
                            <a:prstDash val="solid"/>
                            <a:headEnd type="none" w="med" len="med"/>
                            <a:tailEnd type="none" w="med" len="med"/>
                          </a:ln>
                        </wps:spPr>
                        <wps:bodyPr/>
                      </wps:wsp>
                      <wps:wsp>
                        <wps:cNvPr id="70" name="直接箭头连接符 70"/>
                        <wps:cNvCnPr/>
                        <wps:spPr>
                          <a:xfrm>
                            <a:off x="10050" y="481685"/>
                            <a:ext cx="0" cy="2326"/>
                          </a:xfrm>
                          <a:prstGeom prst="straightConnector1">
                            <a:avLst/>
                          </a:prstGeom>
                          <a:ln w="9525" cap="flat" cmpd="sng">
                            <a:solidFill>
                              <a:srgbClr val="000000"/>
                            </a:solidFill>
                            <a:prstDash val="solid"/>
                            <a:headEnd type="none" w="med" len="med"/>
                            <a:tailEnd type="none" w="med" len="med"/>
                          </a:ln>
                        </wps:spPr>
                        <wps:bodyPr/>
                      </wps:wsp>
                      <wps:wsp>
                        <wps:cNvPr id="71" name="矩形 71"/>
                        <wps:cNvSpPr/>
                        <wps:spPr>
                          <a:xfrm>
                            <a:off x="7515" y="482960"/>
                            <a:ext cx="1476" cy="465"/>
                          </a:xfrm>
                          <a:prstGeom prst="rect">
                            <a:avLst/>
                          </a:prstGeom>
                          <a:noFill/>
                          <a:ln w="9525" cap="flat" cmpd="sng">
                            <a:solidFill>
                              <a:srgbClr val="000000"/>
                            </a:solidFill>
                            <a:prstDash val="solid"/>
                            <a:miter/>
                            <a:headEnd type="none" w="med" len="med"/>
                            <a:tailEnd type="none" w="med" len="med"/>
                          </a:ln>
                        </wps:spPr>
                        <wps:txbx>
                          <w:txbxContent>
                            <w:p w14:paraId="705FCAA2">
                              <w:pPr>
                                <w:jc w:val="center"/>
                              </w:pPr>
                              <w:r>
                                <w:rPr>
                                  <w:rFonts w:hint="eastAsia"/>
                                </w:rPr>
                                <w:t>混合细粉</w:t>
                              </w:r>
                            </w:p>
                          </w:txbxContent>
                        </wps:txbx>
                        <wps:bodyPr upright="1"/>
                      </wps:wsp>
                      <wps:wsp>
                        <wps:cNvPr id="72" name="直接箭头连接符 72"/>
                        <wps:cNvCnPr/>
                        <wps:spPr>
                          <a:xfrm>
                            <a:off x="8100" y="483425"/>
                            <a:ext cx="0" cy="585"/>
                          </a:xfrm>
                          <a:prstGeom prst="straightConnector1">
                            <a:avLst/>
                          </a:prstGeom>
                          <a:ln w="9525" cap="flat" cmpd="sng">
                            <a:solidFill>
                              <a:srgbClr val="000000"/>
                            </a:solidFill>
                            <a:prstDash val="solid"/>
                            <a:headEnd type="none" w="med" len="med"/>
                            <a:tailEnd type="none" w="med" len="med"/>
                          </a:ln>
                        </wps:spPr>
                        <wps:bodyPr/>
                      </wps:wsp>
                      <wps:wsp>
                        <wps:cNvPr id="73" name="直接箭头连接符 73"/>
                        <wps:cNvCnPr/>
                        <wps:spPr>
                          <a:xfrm flipH="1">
                            <a:off x="8100" y="484010"/>
                            <a:ext cx="1950" cy="1"/>
                          </a:xfrm>
                          <a:prstGeom prst="straightConnector1">
                            <a:avLst/>
                          </a:prstGeom>
                          <a:ln w="9525" cap="flat" cmpd="sng">
                            <a:solidFill>
                              <a:srgbClr val="000000"/>
                            </a:solidFill>
                            <a:prstDash val="solid"/>
                            <a:headEnd type="none" w="med" len="med"/>
                            <a:tailEnd type="none" w="med" len="med"/>
                          </a:ln>
                        </wps:spPr>
                        <wps:bodyPr/>
                      </wps:wsp>
                      <wps:wsp>
                        <wps:cNvPr id="74" name="直接箭头连接符 74"/>
                        <wps:cNvCnPr/>
                        <wps:spPr>
                          <a:xfrm>
                            <a:off x="8970" y="484011"/>
                            <a:ext cx="0" cy="690"/>
                          </a:xfrm>
                          <a:prstGeom prst="straightConnector1">
                            <a:avLst/>
                          </a:prstGeom>
                          <a:ln w="9525" cap="flat" cmpd="sng">
                            <a:solidFill>
                              <a:srgbClr val="000000"/>
                            </a:solidFill>
                            <a:prstDash val="solid"/>
                            <a:headEnd type="none" w="med" len="med"/>
                            <a:tailEnd type="triangle" w="med" len="med"/>
                          </a:ln>
                        </wps:spPr>
                        <wps:bodyPr/>
                      </wps:wsp>
                      <wps:wsp>
                        <wps:cNvPr id="75" name="矩形 75"/>
                        <wps:cNvSpPr/>
                        <wps:spPr>
                          <a:xfrm>
                            <a:off x="9045" y="484113"/>
                            <a:ext cx="1207" cy="467"/>
                          </a:xfrm>
                          <a:prstGeom prst="rect">
                            <a:avLst/>
                          </a:prstGeom>
                          <a:noFill/>
                          <a:ln>
                            <a:noFill/>
                          </a:ln>
                        </wps:spPr>
                        <wps:txbx>
                          <w:txbxContent>
                            <w:p w14:paraId="19082CAB">
                              <w:pPr>
                                <w:rPr>
                                  <w:rFonts w:hint="eastAsia"/>
                                  <w:sz w:val="18"/>
                                </w:rPr>
                              </w:pPr>
                              <w:r>
                                <w:rPr>
                                  <w:rFonts w:hint="eastAsia"/>
                                  <w:sz w:val="18"/>
                                </w:rPr>
                                <w:t>混合均匀</w:t>
                              </w:r>
                            </w:p>
                          </w:txbxContent>
                        </wps:txbx>
                        <wps:bodyPr upright="1"/>
                      </wps:wsp>
                      <wps:wsp>
                        <wps:cNvPr id="76" name="矩形 76"/>
                        <wps:cNvSpPr/>
                        <wps:spPr>
                          <a:xfrm>
                            <a:off x="8385" y="484701"/>
                            <a:ext cx="1476" cy="465"/>
                          </a:xfrm>
                          <a:prstGeom prst="rect">
                            <a:avLst/>
                          </a:prstGeom>
                          <a:noFill/>
                          <a:ln w="9525" cap="flat" cmpd="sng">
                            <a:solidFill>
                              <a:srgbClr val="000000"/>
                            </a:solidFill>
                            <a:prstDash val="solid"/>
                            <a:miter/>
                            <a:headEnd type="none" w="med" len="med"/>
                            <a:tailEnd type="none" w="med" len="med"/>
                          </a:ln>
                        </wps:spPr>
                        <wps:txbx>
                          <w:txbxContent>
                            <w:p w14:paraId="004BDF47">
                              <w:pPr>
                                <w:jc w:val="center"/>
                              </w:pPr>
                              <w:r>
                                <w:rPr>
                                  <w:rFonts w:hint="eastAsia"/>
                                </w:rPr>
                                <w:t>混合细粉</w:t>
                              </w:r>
                            </w:p>
                          </w:txbxContent>
                        </wps:txbx>
                        <wps:bodyPr upright="1"/>
                      </wps:wsp>
                      <wps:wsp>
                        <wps:cNvPr id="77" name="直接箭头连接符 77"/>
                        <wps:cNvCnPr/>
                        <wps:spPr>
                          <a:xfrm>
                            <a:off x="11430" y="481865"/>
                            <a:ext cx="0" cy="2159"/>
                          </a:xfrm>
                          <a:prstGeom prst="straightConnector1">
                            <a:avLst/>
                          </a:prstGeom>
                          <a:ln w="9525" cap="flat" cmpd="sng">
                            <a:solidFill>
                              <a:srgbClr val="000000"/>
                            </a:solidFill>
                            <a:prstDash val="solid"/>
                            <a:headEnd type="none" w="med" len="med"/>
                            <a:tailEnd type="none" w="med" len="med"/>
                          </a:ln>
                        </wps:spPr>
                        <wps:bodyPr/>
                      </wps:wsp>
                      <wps:wsp>
                        <wps:cNvPr id="78" name="直接箭头连接符 78"/>
                        <wps:cNvCnPr/>
                        <wps:spPr>
                          <a:xfrm>
                            <a:off x="12720" y="481698"/>
                            <a:ext cx="0" cy="2326"/>
                          </a:xfrm>
                          <a:prstGeom prst="straightConnector1">
                            <a:avLst/>
                          </a:prstGeom>
                          <a:ln w="9525" cap="flat" cmpd="sng">
                            <a:solidFill>
                              <a:srgbClr val="000000"/>
                            </a:solidFill>
                            <a:prstDash val="solid"/>
                            <a:headEnd type="none" w="med" len="med"/>
                            <a:tailEnd type="none" w="med" len="med"/>
                          </a:ln>
                        </wps:spPr>
                        <wps:bodyPr/>
                      </wps:wsp>
                      <wps:wsp>
                        <wps:cNvPr id="79" name="直接箭头连接符 79"/>
                        <wps:cNvCnPr/>
                        <wps:spPr>
                          <a:xfrm flipH="1">
                            <a:off x="11430" y="484024"/>
                            <a:ext cx="1290" cy="0"/>
                          </a:xfrm>
                          <a:prstGeom prst="straightConnector1">
                            <a:avLst/>
                          </a:prstGeom>
                          <a:ln w="9525" cap="flat" cmpd="sng">
                            <a:solidFill>
                              <a:srgbClr val="000000"/>
                            </a:solidFill>
                            <a:prstDash val="solid"/>
                            <a:headEnd type="none" w="med" len="med"/>
                            <a:tailEnd type="none" w="med" len="med"/>
                          </a:ln>
                        </wps:spPr>
                        <wps:bodyPr/>
                      </wps:wsp>
                      <wps:wsp>
                        <wps:cNvPr id="80" name="直接箭头连接符 80"/>
                        <wps:cNvCnPr/>
                        <wps:spPr>
                          <a:xfrm flipH="1" flipV="1">
                            <a:off x="13920" y="484011"/>
                            <a:ext cx="2205" cy="13"/>
                          </a:xfrm>
                          <a:prstGeom prst="straightConnector1">
                            <a:avLst/>
                          </a:prstGeom>
                          <a:ln w="9525" cap="flat" cmpd="sng">
                            <a:solidFill>
                              <a:srgbClr val="000000"/>
                            </a:solidFill>
                            <a:prstDash val="solid"/>
                            <a:headEnd type="none" w="med" len="med"/>
                            <a:tailEnd type="none" w="med" len="med"/>
                          </a:ln>
                        </wps:spPr>
                        <wps:bodyPr/>
                      </wps:wsp>
                      <wps:wsp>
                        <wps:cNvPr id="81" name="直接箭头连接符 81"/>
                        <wps:cNvCnPr/>
                        <wps:spPr>
                          <a:xfrm>
                            <a:off x="12060" y="484024"/>
                            <a:ext cx="0" cy="690"/>
                          </a:xfrm>
                          <a:prstGeom prst="straightConnector1">
                            <a:avLst/>
                          </a:prstGeom>
                          <a:ln w="9525" cap="flat" cmpd="sng">
                            <a:solidFill>
                              <a:srgbClr val="000000"/>
                            </a:solidFill>
                            <a:prstDash val="solid"/>
                            <a:headEnd type="none" w="med" len="med"/>
                            <a:tailEnd type="triangle" w="med" len="med"/>
                          </a:ln>
                        </wps:spPr>
                        <wps:bodyPr/>
                      </wps:wsp>
                      <wps:wsp>
                        <wps:cNvPr id="82" name="矩形 82"/>
                        <wps:cNvSpPr/>
                        <wps:spPr>
                          <a:xfrm>
                            <a:off x="11460" y="484701"/>
                            <a:ext cx="1408" cy="465"/>
                          </a:xfrm>
                          <a:prstGeom prst="rect">
                            <a:avLst/>
                          </a:prstGeom>
                          <a:noFill/>
                          <a:ln w="9525" cap="flat" cmpd="sng">
                            <a:solidFill>
                              <a:srgbClr val="000000"/>
                            </a:solidFill>
                            <a:prstDash val="solid"/>
                            <a:miter/>
                            <a:headEnd type="none" w="med" len="med"/>
                            <a:tailEnd type="none" w="med" len="med"/>
                          </a:ln>
                        </wps:spPr>
                        <wps:txbx>
                          <w:txbxContent>
                            <w:p w14:paraId="47A7D13C">
                              <w:pPr>
                                <w:jc w:val="center"/>
                              </w:pPr>
                              <w:r>
                                <w:rPr>
                                  <w:rFonts w:hint="eastAsia"/>
                                </w:rPr>
                                <w:t>混合油料</w:t>
                              </w:r>
                            </w:p>
                          </w:txbxContent>
                        </wps:txbx>
                        <wps:bodyPr upright="1"/>
                      </wps:wsp>
                      <wps:wsp>
                        <wps:cNvPr id="83" name="矩形 83"/>
                        <wps:cNvSpPr/>
                        <wps:spPr>
                          <a:xfrm>
                            <a:off x="12105" y="484113"/>
                            <a:ext cx="1207" cy="467"/>
                          </a:xfrm>
                          <a:prstGeom prst="rect">
                            <a:avLst/>
                          </a:prstGeom>
                          <a:noFill/>
                          <a:ln>
                            <a:noFill/>
                          </a:ln>
                        </wps:spPr>
                        <wps:txbx>
                          <w:txbxContent>
                            <w:p w14:paraId="720803EF">
                              <w:pPr>
                                <w:rPr>
                                  <w:rFonts w:hint="eastAsia"/>
                                  <w:sz w:val="18"/>
                                </w:rPr>
                              </w:pPr>
                              <w:r>
                                <w:rPr>
                                  <w:rFonts w:hint="eastAsia"/>
                                  <w:sz w:val="18"/>
                                </w:rPr>
                                <w:t>混合均匀</w:t>
                              </w:r>
                            </w:p>
                          </w:txbxContent>
                        </wps:txbx>
                        <wps:bodyPr upright="1"/>
                      </wps:wsp>
                      <wps:wsp>
                        <wps:cNvPr id="84" name="直接箭头连接符 84"/>
                        <wps:cNvCnPr/>
                        <wps:spPr>
                          <a:xfrm>
                            <a:off x="16125" y="481865"/>
                            <a:ext cx="0" cy="2159"/>
                          </a:xfrm>
                          <a:prstGeom prst="straightConnector1">
                            <a:avLst/>
                          </a:prstGeom>
                          <a:ln w="9525" cap="flat" cmpd="sng">
                            <a:solidFill>
                              <a:srgbClr val="000000"/>
                            </a:solidFill>
                            <a:prstDash val="solid"/>
                            <a:headEnd type="none" w="med" len="med"/>
                            <a:tailEnd type="none" w="med" len="med"/>
                          </a:ln>
                        </wps:spPr>
                        <wps:bodyPr/>
                      </wps:wsp>
                      <wps:wsp>
                        <wps:cNvPr id="85" name="直接箭头连接符 85"/>
                        <wps:cNvCnPr/>
                        <wps:spPr>
                          <a:xfrm flipH="1">
                            <a:off x="13920" y="481980"/>
                            <a:ext cx="25" cy="1986"/>
                          </a:xfrm>
                          <a:prstGeom prst="straightConnector1">
                            <a:avLst/>
                          </a:prstGeom>
                          <a:ln w="9525" cap="flat" cmpd="sng">
                            <a:solidFill>
                              <a:srgbClr val="000000"/>
                            </a:solidFill>
                            <a:prstDash val="solid"/>
                            <a:headEnd type="none" w="med" len="med"/>
                            <a:tailEnd type="none" w="med" len="med"/>
                          </a:ln>
                        </wps:spPr>
                        <wps:bodyPr/>
                      </wps:wsp>
                      <wps:wsp>
                        <wps:cNvPr id="86" name="矩形 86"/>
                        <wps:cNvSpPr/>
                        <wps:spPr>
                          <a:xfrm>
                            <a:off x="14025" y="481912"/>
                            <a:ext cx="1035" cy="1048"/>
                          </a:xfrm>
                          <a:prstGeom prst="rect">
                            <a:avLst/>
                          </a:prstGeom>
                          <a:noFill/>
                          <a:ln>
                            <a:noFill/>
                          </a:ln>
                        </wps:spPr>
                        <wps:txbx>
                          <w:txbxContent>
                            <w:p w14:paraId="089EB61A">
                              <w:pPr>
                                <w:ind w:left="-147" w:leftChars="-67" w:right="20" w:rightChars="9"/>
                                <w:jc w:val="left"/>
                                <w:rPr>
                                  <w:rFonts w:hint="eastAsia"/>
                                  <w:sz w:val="18"/>
                                </w:rPr>
                              </w:pPr>
                              <w:r>
                                <w:rPr>
                                  <w:rFonts w:hint="eastAsia"/>
                                  <w:sz w:val="18"/>
                                </w:rPr>
                                <w:t>混合，水浴加热，70℃左右溶解</w:t>
                              </w:r>
                            </w:p>
                          </w:txbxContent>
                        </wps:txbx>
                        <wps:bodyPr upright="1"/>
                      </wps:wsp>
                      <wps:wsp>
                        <wps:cNvPr id="87" name="直接箭头连接符 87"/>
                        <wps:cNvCnPr/>
                        <wps:spPr>
                          <a:xfrm>
                            <a:off x="14966" y="484010"/>
                            <a:ext cx="0" cy="2715"/>
                          </a:xfrm>
                          <a:prstGeom prst="straightConnector1">
                            <a:avLst/>
                          </a:prstGeom>
                          <a:ln w="9525" cap="flat" cmpd="sng">
                            <a:solidFill>
                              <a:srgbClr val="000000"/>
                            </a:solidFill>
                            <a:prstDash val="solid"/>
                            <a:headEnd type="none" w="med" len="med"/>
                            <a:tailEnd type="triangle" w="med" len="med"/>
                          </a:ln>
                        </wps:spPr>
                        <wps:bodyPr/>
                      </wps:wsp>
                      <wps:wsp>
                        <wps:cNvPr id="88" name="直接箭头连接符 88"/>
                        <wps:cNvCnPr/>
                        <wps:spPr>
                          <a:xfrm>
                            <a:off x="8970" y="485166"/>
                            <a:ext cx="0" cy="585"/>
                          </a:xfrm>
                          <a:prstGeom prst="straightConnector1">
                            <a:avLst/>
                          </a:prstGeom>
                          <a:ln w="9525" cap="flat" cmpd="sng">
                            <a:solidFill>
                              <a:srgbClr val="000000"/>
                            </a:solidFill>
                            <a:prstDash val="solid"/>
                            <a:headEnd type="none" w="med" len="med"/>
                            <a:tailEnd type="none" w="med" len="med"/>
                          </a:ln>
                        </wps:spPr>
                        <wps:bodyPr/>
                      </wps:wsp>
                      <wps:wsp>
                        <wps:cNvPr id="89" name="直接箭头连接符 89"/>
                        <wps:cNvCnPr/>
                        <wps:spPr>
                          <a:xfrm>
                            <a:off x="12060" y="485166"/>
                            <a:ext cx="0" cy="585"/>
                          </a:xfrm>
                          <a:prstGeom prst="straightConnector1">
                            <a:avLst/>
                          </a:prstGeom>
                          <a:ln w="9525" cap="flat" cmpd="sng">
                            <a:solidFill>
                              <a:srgbClr val="000000"/>
                            </a:solidFill>
                            <a:prstDash val="solid"/>
                            <a:headEnd type="none" w="med" len="med"/>
                            <a:tailEnd type="none" w="med" len="med"/>
                          </a:ln>
                        </wps:spPr>
                        <wps:bodyPr/>
                      </wps:wsp>
                      <wps:wsp>
                        <wps:cNvPr id="90" name="直接箭头连接符 90"/>
                        <wps:cNvCnPr/>
                        <wps:spPr>
                          <a:xfrm>
                            <a:off x="8970" y="485751"/>
                            <a:ext cx="3135" cy="0"/>
                          </a:xfrm>
                          <a:prstGeom prst="straightConnector1">
                            <a:avLst/>
                          </a:prstGeom>
                          <a:ln w="9525" cap="flat" cmpd="sng">
                            <a:solidFill>
                              <a:srgbClr val="000000"/>
                            </a:solidFill>
                            <a:prstDash val="solid"/>
                            <a:headEnd type="none" w="med" len="med"/>
                            <a:tailEnd type="none" w="med" len="med"/>
                          </a:ln>
                        </wps:spPr>
                        <wps:bodyPr/>
                      </wps:wsp>
                      <wps:wsp>
                        <wps:cNvPr id="91" name="直接箭头连接符 91"/>
                        <wps:cNvCnPr/>
                        <wps:spPr>
                          <a:xfrm>
                            <a:off x="10530" y="485751"/>
                            <a:ext cx="0" cy="899"/>
                          </a:xfrm>
                          <a:prstGeom prst="straightConnector1">
                            <a:avLst/>
                          </a:prstGeom>
                          <a:ln w="9525" cap="flat" cmpd="sng">
                            <a:solidFill>
                              <a:srgbClr val="000000"/>
                            </a:solidFill>
                            <a:prstDash val="solid"/>
                            <a:headEnd type="none" w="med" len="med"/>
                            <a:tailEnd type="triangle" w="med" len="med"/>
                          </a:ln>
                        </wps:spPr>
                        <wps:bodyPr/>
                      </wps:wsp>
                      <wps:wsp>
                        <wps:cNvPr id="92" name="矩形 92"/>
                        <wps:cNvSpPr/>
                        <wps:spPr>
                          <a:xfrm>
                            <a:off x="9945" y="486650"/>
                            <a:ext cx="1215" cy="465"/>
                          </a:xfrm>
                          <a:prstGeom prst="rect">
                            <a:avLst/>
                          </a:prstGeom>
                          <a:noFill/>
                          <a:ln w="9525" cap="flat" cmpd="sng">
                            <a:solidFill>
                              <a:srgbClr val="000000"/>
                            </a:solidFill>
                            <a:prstDash val="solid"/>
                            <a:miter/>
                            <a:headEnd type="none" w="med" len="med"/>
                            <a:tailEnd type="none" w="med" len="med"/>
                          </a:ln>
                        </wps:spPr>
                        <wps:txbx>
                          <w:txbxContent>
                            <w:p w14:paraId="3565857E">
                              <w:pPr>
                                <w:jc w:val="center"/>
                              </w:pPr>
                              <w:r>
                                <w:rPr>
                                  <w:rFonts w:hint="eastAsia"/>
                                </w:rPr>
                                <w:t>内容物</w:t>
                              </w:r>
                            </w:p>
                          </w:txbxContent>
                        </wps:txbx>
                        <wps:bodyPr upright="1"/>
                      </wps:wsp>
                      <wps:wsp>
                        <wps:cNvPr id="93" name="矩形 93"/>
                        <wps:cNvSpPr/>
                        <wps:spPr>
                          <a:xfrm>
                            <a:off x="10635" y="485855"/>
                            <a:ext cx="2482" cy="690"/>
                          </a:xfrm>
                          <a:prstGeom prst="rect">
                            <a:avLst/>
                          </a:prstGeom>
                          <a:noFill/>
                          <a:ln>
                            <a:noFill/>
                          </a:ln>
                        </wps:spPr>
                        <wps:txbx>
                          <w:txbxContent>
                            <w:p w14:paraId="490CAC28">
                              <w:pPr>
                                <w:rPr>
                                  <w:rFonts w:hint="eastAsia"/>
                                  <w:sz w:val="18"/>
                                </w:rPr>
                              </w:pPr>
                              <w:r>
                                <w:rPr>
                                  <w:rFonts w:hint="eastAsia"/>
                                  <w:sz w:val="18"/>
                                </w:rPr>
                                <w:t>搅拌均匀，经过胶体磨3遍，抽真空去除气泡</w:t>
                              </w:r>
                            </w:p>
                          </w:txbxContent>
                        </wps:txbx>
                        <wps:bodyPr upright="1"/>
                      </wps:wsp>
                      <wps:wsp>
                        <wps:cNvPr id="94" name="矩形 94"/>
                        <wps:cNvSpPr/>
                        <wps:spPr>
                          <a:xfrm>
                            <a:off x="14340" y="486725"/>
                            <a:ext cx="1215" cy="465"/>
                          </a:xfrm>
                          <a:prstGeom prst="rect">
                            <a:avLst/>
                          </a:prstGeom>
                          <a:noFill/>
                          <a:ln w="9525" cap="flat" cmpd="sng">
                            <a:solidFill>
                              <a:srgbClr val="000000"/>
                            </a:solidFill>
                            <a:prstDash val="solid"/>
                            <a:miter/>
                            <a:headEnd type="none" w="med" len="med"/>
                            <a:tailEnd type="none" w="med" len="med"/>
                          </a:ln>
                        </wps:spPr>
                        <wps:txbx>
                          <w:txbxContent>
                            <w:p w14:paraId="391D77A9">
                              <w:pPr>
                                <w:jc w:val="center"/>
                              </w:pPr>
                              <w:r>
                                <w:rPr>
                                  <w:rFonts w:hint="eastAsia"/>
                                </w:rPr>
                                <w:t>胶液</w:t>
                              </w:r>
                            </w:p>
                          </w:txbxContent>
                        </wps:txbx>
                        <wps:bodyPr upright="1"/>
                      </wps:wsp>
                      <wps:wsp>
                        <wps:cNvPr id="95" name="矩形 95"/>
                        <wps:cNvSpPr/>
                        <wps:spPr>
                          <a:xfrm>
                            <a:off x="15060" y="484113"/>
                            <a:ext cx="1440" cy="2147"/>
                          </a:xfrm>
                          <a:prstGeom prst="rect">
                            <a:avLst/>
                          </a:prstGeom>
                          <a:noFill/>
                          <a:ln>
                            <a:noFill/>
                          </a:ln>
                        </wps:spPr>
                        <wps:txbx>
                          <w:txbxContent>
                            <w:p w14:paraId="2E2C3F55">
                              <w:pPr>
                                <w:rPr>
                                  <w:rFonts w:hint="eastAsia"/>
                                  <w:sz w:val="18"/>
                                </w:rPr>
                              </w:pPr>
                              <w:r>
                                <w:rPr>
                                  <w:rFonts w:hint="eastAsia"/>
                                  <w:sz w:val="18"/>
                                </w:rPr>
                                <w:t>搅拌均匀，抽真空（真空度≤-0.08Mpa）脱尽气泡，65℃保温，待用</w:t>
                              </w:r>
                            </w:p>
                          </w:txbxContent>
                        </wps:txbx>
                        <wps:bodyPr upright="1"/>
                      </wps:wsp>
                      <wps:wsp>
                        <wps:cNvPr id="96" name="直接箭头连接符 96"/>
                        <wps:cNvCnPr/>
                        <wps:spPr>
                          <a:xfrm>
                            <a:off x="12675" y="487730"/>
                            <a:ext cx="0" cy="690"/>
                          </a:xfrm>
                          <a:prstGeom prst="straightConnector1">
                            <a:avLst/>
                          </a:prstGeom>
                          <a:ln w="9525" cap="flat" cmpd="sng">
                            <a:solidFill>
                              <a:srgbClr val="000000"/>
                            </a:solidFill>
                            <a:prstDash val="solid"/>
                            <a:headEnd type="none" w="med" len="med"/>
                            <a:tailEnd type="triangle" w="med" len="med"/>
                          </a:ln>
                        </wps:spPr>
                        <wps:bodyPr/>
                      </wps:wsp>
                      <wps:wsp>
                        <wps:cNvPr id="97" name="直接箭头连接符 97"/>
                        <wps:cNvCnPr/>
                        <wps:spPr>
                          <a:xfrm>
                            <a:off x="10530" y="487730"/>
                            <a:ext cx="4436" cy="0"/>
                          </a:xfrm>
                          <a:prstGeom prst="straightConnector1">
                            <a:avLst/>
                          </a:prstGeom>
                          <a:ln w="9525" cap="flat" cmpd="sng">
                            <a:solidFill>
                              <a:srgbClr val="000000"/>
                            </a:solidFill>
                            <a:prstDash val="solid"/>
                            <a:headEnd type="none" w="med" len="med"/>
                            <a:tailEnd type="none" w="med" len="med"/>
                          </a:ln>
                        </wps:spPr>
                        <wps:bodyPr/>
                      </wps:wsp>
                      <wps:wsp>
                        <wps:cNvPr id="98" name="直接箭头连接符 98"/>
                        <wps:cNvCnPr/>
                        <wps:spPr>
                          <a:xfrm>
                            <a:off x="10530" y="487115"/>
                            <a:ext cx="0" cy="615"/>
                          </a:xfrm>
                          <a:prstGeom prst="straightConnector1">
                            <a:avLst/>
                          </a:prstGeom>
                          <a:ln w="9525" cap="flat" cmpd="sng">
                            <a:solidFill>
                              <a:srgbClr val="000000"/>
                            </a:solidFill>
                            <a:prstDash val="solid"/>
                            <a:headEnd type="none" w="med" len="med"/>
                            <a:tailEnd type="none" w="med" len="med"/>
                          </a:ln>
                        </wps:spPr>
                        <wps:bodyPr/>
                      </wps:wsp>
                      <wps:wsp>
                        <wps:cNvPr id="99" name="直接箭头连接符 99"/>
                        <wps:cNvCnPr/>
                        <wps:spPr>
                          <a:xfrm>
                            <a:off x="14966" y="487190"/>
                            <a:ext cx="0" cy="540"/>
                          </a:xfrm>
                          <a:prstGeom prst="straightConnector1">
                            <a:avLst/>
                          </a:prstGeom>
                          <a:ln w="9525" cap="flat" cmpd="sng">
                            <a:solidFill>
                              <a:srgbClr val="000000"/>
                            </a:solidFill>
                            <a:prstDash val="solid"/>
                            <a:headEnd type="none" w="med" len="med"/>
                            <a:tailEnd type="none" w="med" len="med"/>
                          </a:ln>
                        </wps:spPr>
                        <wps:bodyPr/>
                      </wps:wsp>
                      <wps:wsp>
                        <wps:cNvPr id="100" name="矩形 100"/>
                        <wps:cNvSpPr/>
                        <wps:spPr>
                          <a:xfrm>
                            <a:off x="12030" y="488420"/>
                            <a:ext cx="1215" cy="465"/>
                          </a:xfrm>
                          <a:prstGeom prst="rect">
                            <a:avLst/>
                          </a:prstGeom>
                          <a:noFill/>
                          <a:ln w="9525" cap="flat" cmpd="sng">
                            <a:solidFill>
                              <a:srgbClr val="000000"/>
                            </a:solidFill>
                            <a:prstDash val="solid"/>
                            <a:miter/>
                            <a:headEnd type="none" w="med" len="med"/>
                            <a:tailEnd type="none" w="med" len="med"/>
                          </a:ln>
                        </wps:spPr>
                        <wps:txbx>
                          <w:txbxContent>
                            <w:p w14:paraId="43D677E6">
                              <w:pPr>
                                <w:jc w:val="center"/>
                              </w:pPr>
                              <w:r>
                                <w:rPr>
                                  <w:rFonts w:hint="eastAsia"/>
                                </w:rPr>
                                <w:t>软胶囊</w:t>
                              </w:r>
                            </w:p>
                          </w:txbxContent>
                        </wps:txbx>
                        <wps:bodyPr upright="1"/>
                      </wps:wsp>
                      <wps:wsp>
                        <wps:cNvPr id="101" name="矩形 101"/>
                        <wps:cNvSpPr/>
                        <wps:spPr>
                          <a:xfrm>
                            <a:off x="12900" y="487820"/>
                            <a:ext cx="2347" cy="450"/>
                          </a:xfrm>
                          <a:prstGeom prst="rect">
                            <a:avLst/>
                          </a:prstGeom>
                          <a:noFill/>
                          <a:ln>
                            <a:noFill/>
                          </a:ln>
                        </wps:spPr>
                        <wps:txbx>
                          <w:txbxContent>
                            <w:p w14:paraId="35B3FAA9">
                              <w:pPr>
                                <w:rPr>
                                  <w:rFonts w:hint="eastAsia"/>
                                  <w:sz w:val="18"/>
                                </w:rPr>
                              </w:pPr>
                              <w:r>
                                <w:rPr>
                                  <w:rFonts w:hint="eastAsia"/>
                                  <w:sz w:val="18"/>
                                </w:rPr>
                                <w:t>压丸：内容物0.5g/粒</w:t>
                              </w:r>
                            </w:p>
                          </w:txbxContent>
                        </wps:txbx>
                        <wps:bodyPr upright="1"/>
                      </wps:wsp>
                      <wps:wsp>
                        <wps:cNvPr id="102" name="直接箭头连接符 102"/>
                        <wps:cNvCnPr/>
                        <wps:spPr>
                          <a:xfrm>
                            <a:off x="12675" y="488885"/>
                            <a:ext cx="0" cy="2190"/>
                          </a:xfrm>
                          <a:prstGeom prst="straightConnector1">
                            <a:avLst/>
                          </a:prstGeom>
                          <a:ln w="9525" cap="flat" cmpd="sng">
                            <a:solidFill>
                              <a:srgbClr val="000000"/>
                            </a:solidFill>
                            <a:prstDash val="solid"/>
                            <a:headEnd type="none" w="med" len="med"/>
                            <a:tailEnd type="triangle" w="med" len="med"/>
                          </a:ln>
                        </wps:spPr>
                        <wps:bodyPr/>
                      </wps:wsp>
                      <wps:wsp>
                        <wps:cNvPr id="103" name="矩形 103"/>
                        <wps:cNvSpPr/>
                        <wps:spPr>
                          <a:xfrm>
                            <a:off x="12806" y="489155"/>
                            <a:ext cx="3319" cy="1587"/>
                          </a:xfrm>
                          <a:prstGeom prst="rect">
                            <a:avLst/>
                          </a:prstGeom>
                          <a:noFill/>
                          <a:ln>
                            <a:noFill/>
                          </a:ln>
                        </wps:spPr>
                        <wps:txbx>
                          <w:txbxContent>
                            <w:p w14:paraId="63483FA3">
                              <w:pPr>
                                <w:rPr>
                                  <w:rFonts w:hint="eastAsia"/>
                                  <w:sz w:val="18"/>
                                </w:rPr>
                              </w:pPr>
                              <w:r>
                                <w:rPr>
                                  <w:rFonts w:hint="eastAsia"/>
                                  <w:sz w:val="18"/>
                                </w:rPr>
                                <w:t>定型（温度20℃左右，湿度35%左右）</w:t>
                              </w:r>
                            </w:p>
                            <w:p w14:paraId="72CDA6B9">
                              <w:pPr>
                                <w:rPr>
                                  <w:rFonts w:hint="eastAsia"/>
                                  <w:sz w:val="18"/>
                                </w:rPr>
                              </w:pPr>
                              <w:r>
                                <w:rPr>
                                  <w:rFonts w:hint="eastAsia"/>
                                  <w:sz w:val="18"/>
                                </w:rPr>
                                <w:t>洗丸（温度25℃左右，湿度35%左右）</w:t>
                              </w:r>
                            </w:p>
                            <w:p w14:paraId="348D08C9">
                              <w:pPr>
                                <w:rPr>
                                  <w:rFonts w:hint="eastAsia"/>
                                  <w:sz w:val="18"/>
                                </w:rPr>
                              </w:pPr>
                              <w:r>
                                <w:rPr>
                                  <w:rFonts w:hint="eastAsia"/>
                                  <w:sz w:val="18"/>
                                </w:rPr>
                                <w:t>干燥（温度25℃左右，湿度30%左右）</w:t>
                              </w:r>
                            </w:p>
                            <w:p w14:paraId="008ABBD7">
                              <w:pPr>
                                <w:rPr>
                                  <w:rFonts w:hint="eastAsia"/>
                                  <w:sz w:val="18"/>
                                </w:rPr>
                              </w:pPr>
                              <w:r>
                                <w:rPr>
                                  <w:rFonts w:hint="eastAsia"/>
                                  <w:sz w:val="18"/>
                                </w:rPr>
                                <w:t>选丸，装瓶：60粒/瓶</w:t>
                              </w:r>
                            </w:p>
                          </w:txbxContent>
                        </wps:txbx>
                        <wps:bodyPr upright="1"/>
                      </wps:wsp>
                      <wps:wsp>
                        <wps:cNvPr id="104" name="矩形 104"/>
                        <wps:cNvSpPr/>
                        <wps:spPr>
                          <a:xfrm>
                            <a:off x="12060" y="491075"/>
                            <a:ext cx="1215" cy="465"/>
                          </a:xfrm>
                          <a:prstGeom prst="rect">
                            <a:avLst/>
                          </a:prstGeom>
                          <a:noFill/>
                          <a:ln w="9525" cap="flat" cmpd="sng">
                            <a:solidFill>
                              <a:srgbClr val="000000"/>
                            </a:solidFill>
                            <a:prstDash val="solid"/>
                            <a:miter/>
                            <a:headEnd type="none" w="med" len="med"/>
                            <a:tailEnd type="none" w="med" len="med"/>
                          </a:ln>
                        </wps:spPr>
                        <wps:txbx>
                          <w:txbxContent>
                            <w:p w14:paraId="46CF7D57">
                              <w:pPr>
                                <w:jc w:val="center"/>
                              </w:pPr>
                              <w:r>
                                <w:rPr>
                                  <w:rFonts w:hint="eastAsia"/>
                                </w:rPr>
                                <w:t>成品</w:t>
                              </w:r>
                            </w:p>
                          </w:txbxContent>
                        </wps:txbx>
                        <wps:bodyPr upright="1"/>
                      </wps:wsp>
                      <wps:wsp>
                        <wps:cNvPr id="105" name="矩形 105"/>
                        <wps:cNvSpPr/>
                        <wps:spPr>
                          <a:xfrm>
                            <a:off x="12900" y="490580"/>
                            <a:ext cx="2160" cy="450"/>
                          </a:xfrm>
                          <a:prstGeom prst="rect">
                            <a:avLst/>
                          </a:prstGeom>
                          <a:noFill/>
                          <a:ln>
                            <a:noFill/>
                          </a:ln>
                        </wps:spPr>
                        <wps:txbx>
                          <w:txbxContent>
                            <w:p w14:paraId="14BFB968">
                              <w:pPr>
                                <w:rPr>
                                  <w:rFonts w:hint="eastAsia"/>
                                  <w:sz w:val="18"/>
                                </w:rPr>
                              </w:pPr>
                              <w:r>
                                <w:rPr>
                                  <w:rFonts w:hint="eastAsia"/>
                                  <w:sz w:val="18"/>
                                </w:rPr>
                                <w:t>检验合格后，外包装</w:t>
                              </w:r>
                            </w:p>
                          </w:txbxContent>
                        </wps:txbx>
                        <wps:bodyPr upright="1"/>
                      </wps:wsp>
                      <wps:wsp>
                        <wps:cNvPr id="106" name="矩形 106"/>
                        <wps:cNvSpPr/>
                        <wps:spPr>
                          <a:xfrm>
                            <a:off x="15373" y="481069"/>
                            <a:ext cx="1207" cy="964"/>
                          </a:xfrm>
                          <a:prstGeom prst="rect">
                            <a:avLst/>
                          </a:prstGeom>
                          <a:noFill/>
                          <a:ln w="9525" cap="flat" cmpd="sng">
                            <a:solidFill>
                              <a:srgbClr val="000000"/>
                            </a:solidFill>
                            <a:prstDash val="solid"/>
                            <a:miter/>
                            <a:headEnd type="none" w="med" len="med"/>
                            <a:tailEnd type="none" w="med" len="med"/>
                          </a:ln>
                        </wps:spPr>
                        <wps:txbx>
                          <w:txbxContent>
                            <w:p w14:paraId="50C555A3">
                              <w:r>
                                <w:rPr>
                                  <w:rFonts w:hint="eastAsia"/>
                                </w:rPr>
                                <w:t>对羟基苯甲酸乙酯</w:t>
                              </w:r>
                            </w:p>
                          </w:txbxContent>
                        </wps:txbx>
                        <wps:bodyPr upright="1"/>
                      </wps:wsp>
                      <wps:wsp>
                        <wps:cNvPr id="107" name="矩形 107"/>
                        <wps:cNvSpPr/>
                        <wps:spPr>
                          <a:xfrm>
                            <a:off x="10863" y="481078"/>
                            <a:ext cx="1342" cy="737"/>
                          </a:xfrm>
                          <a:prstGeom prst="rect">
                            <a:avLst/>
                          </a:prstGeom>
                          <a:noFill/>
                          <a:ln w="9525" cap="flat" cmpd="sng">
                            <a:solidFill>
                              <a:srgbClr val="000000"/>
                            </a:solidFill>
                            <a:prstDash val="solid"/>
                            <a:miter/>
                            <a:headEnd type="none" w="med" len="med"/>
                            <a:tailEnd type="none" w="med" len="med"/>
                          </a:ln>
                        </wps:spPr>
                        <wps:txbx>
                          <w:txbxContent>
                            <w:p w14:paraId="215F31AC">
                              <w:pPr>
                                <w:jc w:val="center"/>
                                <w:rPr>
                                  <w:rFonts w:hint="eastAsia"/>
                                </w:rPr>
                              </w:pPr>
                              <w:r>
                                <w:rPr>
                                  <w:rFonts w:hint="eastAsia"/>
                                </w:rPr>
                                <w:t>天然</w:t>
                              </w:r>
                            </w:p>
                            <w:p w14:paraId="4DEBD7BF">
                              <w:r>
                                <w:rPr>
                                  <w:rFonts w:hint="eastAsia"/>
                                </w:rPr>
                                <w:t>维生素E</w:t>
                              </w:r>
                            </w:p>
                          </w:txbxContent>
                        </wps:txbx>
                        <wps:bodyPr upright="1"/>
                      </wps:wsp>
                    </wpg:wgp>
                  </a:graphicData>
                </a:graphic>
              </wp:inline>
            </w:drawing>
          </mc:Choice>
          <mc:Fallback>
            <w:pict>
              <v:group id="_x0000_s1026" o:spid="_x0000_s1026" o:spt="203" style="height:523.55pt;width:401.5pt;" coordorigin="7080,481069" coordsize="9500,10471" o:gfxdata="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">
                <o:lock v:ext="edit" aspectratio="f"/>
                <v:rect id="_x0000_s1026" o:spid="_x0000_s1026" o:spt="1" style="position:absolute;left:8145;top:482379;height:467;width:1677;" filled="f" stroked="f" coordsize="21600,21600" o:gfxdata="UEsDBAoAAAAAAIdO4kAAAAAAAAAAAAAAAAAEAAAAZHJzL1BLAwQUAAAACACHTuJAF2+0Tb4AAADb&#10;AAAADwAAAGRycy9kb3ducmV2LnhtbEWPQWvCQBSE7wX/w/KEXopuIrT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0T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7BE2ADF">
                        <w:pPr>
                          <w:rPr>
                            <w:rFonts w:hint="eastAsia"/>
                            <w:sz w:val="18"/>
                          </w:rPr>
                        </w:pPr>
                        <w:r>
                          <w:rPr>
                            <w:rFonts w:hint="eastAsia"/>
                            <w:sz w:val="18"/>
                          </w:rPr>
                          <w:t>等量递增混匀</w:t>
                        </w:r>
                      </w:p>
                    </w:txbxContent>
                  </v:textbox>
                </v:rect>
                <v:shape id="_x0000_s1026" o:spid="_x0000_s1026" o:spt="202" type="#_x0000_t202" style="position:absolute;left:12199;top:481457;height:312;width:1575;"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F39A0EE"/>
                    </w:txbxContent>
                  </v:textbox>
                </v:shape>
                <v:rect id="_x0000_s1026" o:spid="_x0000_s1026" o:spt="1" style="position:absolute;left:7080;top:481205;height:465;width:1140;" filled="f" stroked="t" coordsize="21600,21600" o:gfxdata="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k/Lm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14:paraId="4EEA2203">
                        <w:r>
                          <w:rPr>
                            <w:rFonts w:hint="eastAsia"/>
                          </w:rPr>
                          <w:t>乳酸锌</w:t>
                        </w:r>
                      </w:p>
                    </w:txbxContent>
                  </v:textbox>
                </v:rect>
                <v:rect id="_x0000_s1026" o:spid="_x0000_s1026" o:spt="1" style="position:absolute;left:9495;top:481220;height:465;width:1073;" filled="f" stroked="t" coordsize="21600,21600" o:gfxdata="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2Ys6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14:paraId="36D3F1CB">
                        <w:r>
                          <w:rPr>
                            <w:rFonts w:hint="eastAsia"/>
                          </w:rPr>
                          <w:t>辅酶Q10</w:t>
                        </w:r>
                      </w:p>
                    </w:txbxContent>
                  </v:textbox>
                </v:rect>
                <v:rect id="_x0000_s1026" o:spid="_x0000_s1026" o:spt="1" style="position:absolute;left:12244;top:481205;height:465;width:941;" filled="f" stroked="t" coordsize="21600,21600" o:gfxdata="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OsdV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1E4ACC07">
                        <w:r>
                          <w:rPr>
                            <w:rFonts w:hint="eastAsia"/>
                          </w:rPr>
                          <w:t>玉米油</w:t>
                        </w:r>
                      </w:p>
                    </w:txbxContent>
                  </v:textbox>
                </v:rect>
                <v:rect id="_x0000_s1026" o:spid="_x0000_s1026" o:spt="1" style="position:absolute;left:13414;top:481220;height:680;width:1770;" filled="f" stroked="t" coordsize="21600,21600" o:gfxdata="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018h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17608A06">
                        <w:r>
                          <w:rPr>
                            <w:rFonts w:hint="eastAsia"/>
                          </w:rPr>
                          <w:t>明胶、甘油、水</w:t>
                        </w:r>
                      </w:p>
                    </w:txbxContent>
                  </v:textbox>
                </v:rect>
                <v:rect id="_x0000_s1026" o:spid="_x0000_s1026" o:spt="1" style="position:absolute;left:8145;top:481220;height:465;width:1408;" filled="f" stroked="t" coordsize="21600,21600" o:gfxdata="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q6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13F79151">
                        <w:r>
                          <w:rPr>
                            <w:rFonts w:hint="eastAsia"/>
                          </w:rPr>
                          <w:t>亚硒酸钠</w:t>
                        </w:r>
                      </w:p>
                    </w:txbxContent>
                  </v:textbox>
                </v:rect>
                <v:shape id="_x0000_s1026" o:spid="_x0000_s1026" o:spt="32" type="#_x0000_t32" style="position:absolute;left:8145;top:482270;height:690;width:0;" filled="f" stroked="t" coordsize="21600,21600" o:gfxdata="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na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560;top:481685;height:585;width:0;" filled="f" stroked="t" coordsize="21600,21600" o:gfxdata="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pz1p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8730;top:481685;height:585;width:0;" filled="f" stroked="t" coordsize="21600,21600" o:gfxdata="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o4qRu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_x0000_s1026" o:spid="_x0000_s1026" o:spt="32" type="#_x0000_t32" style="position:absolute;left:7560;top:482270;flip:x;height:0;width:1170;" filled="f" stroked="t" coordsize="21600,21600" o:gfxdata="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Wqg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10050;top:481685;height:2326;width:0;" filled="f" stroked="t" coordsize="21600,21600" o:gfxdata="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lzPA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rect id="_x0000_s1026" o:spid="_x0000_s1026" o:spt="1" style="position:absolute;left:7515;top:482960;height:465;width:1476;" filled="f" stroked="t" coordsize="21600,21600" o:gfxdata="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fWpk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705FCAA2">
                        <w:pPr>
                          <w:jc w:val="center"/>
                        </w:pPr>
                        <w:r>
                          <w:rPr>
                            <w:rFonts w:hint="eastAsia"/>
                          </w:rPr>
                          <w:t>混合细粉</w:t>
                        </w:r>
                      </w:p>
                    </w:txbxContent>
                  </v:textbox>
                </v:rect>
                <v:shape id="_x0000_s1026" o:spid="_x0000_s1026" o:spt="32" type="#_x0000_t32" style="position:absolute;left:8100;top:483425;height:585;width:0;" filled="f" stroked="t" coordsize="21600,21600" o:gfxdata="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Qgs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8100;top:484010;flip:x;height:1;width:1950;" filled="f" stroked="t" coordsize="21600,21600" o:gfxdata="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Zws+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8970;top:484011;height:690;width:0;" filled="f" stroked="t" coordsize="21600,21600" o:gfxdata="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gKW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9045;top:484113;height:467;width:1207;" filled="f" stroked="f" coordsize="21600,21600" o:gfxdata="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fiK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9082CAB">
                        <w:pPr>
                          <w:rPr>
                            <w:rFonts w:hint="eastAsia"/>
                            <w:sz w:val="18"/>
                          </w:rPr>
                        </w:pPr>
                        <w:r>
                          <w:rPr>
                            <w:rFonts w:hint="eastAsia"/>
                            <w:sz w:val="18"/>
                          </w:rPr>
                          <w:t>混合均匀</w:t>
                        </w:r>
                      </w:p>
                    </w:txbxContent>
                  </v:textbox>
                </v:rect>
                <v:rect id="_x0000_s1026" o:spid="_x0000_s1026" o:spt="1" style="position:absolute;left:8385;top:484701;height:465;width:1476;" filled="f" stroked="t" coordsize="21600,21600" o:gfxdata="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lPIQ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004BDF47">
                        <w:pPr>
                          <w:jc w:val="center"/>
                        </w:pPr>
                        <w:r>
                          <w:rPr>
                            <w:rFonts w:hint="eastAsia"/>
                          </w:rPr>
                          <w:t>混合细粉</w:t>
                        </w:r>
                      </w:p>
                    </w:txbxContent>
                  </v:textbox>
                </v:rect>
                <v:shape id="_x0000_s1026" o:spid="_x0000_s1026" o:spt="32" type="#_x0000_t32" style="position:absolute;left:11430;top:481865;height:2159;width:0;" filled="f" stroked="t" coordsize="21600,21600" o:gfxdata="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fqu0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2720;top:481698;height:2326;width:0;" filled="f" stroked="t" coordsize="21600,21600" o:gfxdata="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4T/G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11430;top:484024;flip:x;height:0;width:1290;" filled="f" stroked="t" coordsize="21600,21600" o:gfxdata="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PPN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13920;top:484011;flip:x y;height:13;width:2205;" filled="f" stroked="t" coordsize="21600,21600" o:gfxdata="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cRNhztwAAANsAAAAP&#10;AAAAAAAAAAEAIAAAACIAAABkcnMvZG93bnJldi54bWxQSwECFAAUAAAACACHTuJAMy8FnjsAAAA5&#10;AAAAEAAAAAAAAAABACAAAAAGAQAAZHJzL3NoYXBleG1sLnhtbFBLBQYAAAAABgAGAFsBAACwAwAA&#10;AAA=&#10;">
                  <v:fill on="f" focussize="0,0"/>
                  <v:stroke color="#000000" joinstyle="round"/>
                  <v:imagedata o:title=""/>
                  <o:lock v:ext="edit" aspectratio="f"/>
                </v:shape>
                <v:shape id="_x0000_s1026" o:spid="_x0000_s1026" o:spt="32" type="#_x0000_t32" style="position:absolute;left:12060;top:484024;height:690;width:0;" filled="f" stroked="t" coordsize="21600,21600" o:gfxdata="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rZ5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11460;top:484701;height:465;width:1408;" filled="f" stroked="t" coordsize="21600,21600" o:gfxdata="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eoQ0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47A7D13C">
                        <w:pPr>
                          <w:jc w:val="center"/>
                        </w:pPr>
                        <w:r>
                          <w:rPr>
                            <w:rFonts w:hint="eastAsia"/>
                          </w:rPr>
                          <w:t>混合油料</w:t>
                        </w:r>
                      </w:p>
                    </w:txbxContent>
                  </v:textbox>
                </v:rect>
                <v:rect id="_x0000_s1026" o:spid="_x0000_s1026" o:spt="1" style="position:absolute;left:12105;top:484113;height:467;width:1207;" filled="f" stroked="f" coordsize="21600,21600" o:gfxdata="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ev4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20803EF">
                        <w:pPr>
                          <w:rPr>
                            <w:rFonts w:hint="eastAsia"/>
                            <w:sz w:val="18"/>
                          </w:rPr>
                        </w:pPr>
                        <w:r>
                          <w:rPr>
                            <w:rFonts w:hint="eastAsia"/>
                            <w:sz w:val="18"/>
                          </w:rPr>
                          <w:t>混合均匀</w:t>
                        </w:r>
                      </w:p>
                    </w:txbxContent>
                  </v:textbox>
                </v:rect>
                <v:shape id="_x0000_s1026" o:spid="_x0000_s1026" o:spt="32" type="#_x0000_t32" style="position:absolute;left:16125;top:481865;height:2159;width:0;" filled="f" stroked="t" coordsize="21600,21600" o:gfxdata="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eUXk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3920;top:481980;flip:x;height:1986;width:25;" filled="f" stroked="t" coordsize="21600,21600" o:gfxdata="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BdG9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rect id="_x0000_s1026" o:spid="_x0000_s1026" o:spt="1" style="position:absolute;left:14025;top:481912;height:1048;width:1035;" filled="f" stroked="f" coordsize="21600,21600" o:gfxdata="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AMe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89EB61A">
                        <w:pPr>
                          <w:ind w:left="-147" w:leftChars="-67" w:right="20" w:rightChars="9"/>
                          <w:jc w:val="left"/>
                          <w:rPr>
                            <w:rFonts w:hint="eastAsia"/>
                            <w:sz w:val="18"/>
                          </w:rPr>
                        </w:pPr>
                        <w:r>
                          <w:rPr>
                            <w:rFonts w:hint="eastAsia"/>
                            <w:sz w:val="18"/>
                          </w:rPr>
                          <w:t>混合，水浴加热，70℃左右溶解</w:t>
                        </w:r>
                      </w:p>
                    </w:txbxContent>
                  </v:textbox>
                </v:rect>
                <v:shape id="_x0000_s1026" o:spid="_x0000_s1026" o:spt="32" type="#_x0000_t32" style="position:absolute;left:14966;top:484010;height:2715;width:0;" filled="f" stroked="t" coordsize="21600,21600" o:gfxdata="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kC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8970;top:485166;height:585;width:0;" filled="f" stroked="t" coordsize="21600,21600" o:gfxdata="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NE/h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12060;top:485166;height:585;width:0;" filled="f" stroked="t" coordsize="21600,21600" o:gfxdata="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eOp6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8970;top:485751;height:0;width:3135;" filled="f" stroked="t" coordsize="21600,21600" o:gfxdata="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m9U6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10530;top:485751;height:899;width:0;" filled="f" stroked="t" coordsize="21600,21600" o:gfxdata="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NPO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9945;top:486650;height:465;width:1215;" filled="f" stroked="t" coordsize="21600,21600" o:gfxdata="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oxLp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3565857E">
                        <w:pPr>
                          <w:jc w:val="center"/>
                        </w:pPr>
                        <w:r>
                          <w:rPr>
                            <w:rFonts w:hint="eastAsia"/>
                          </w:rPr>
                          <w:t>内容物</w:t>
                        </w:r>
                      </w:p>
                    </w:txbxContent>
                  </v:textbox>
                </v:rect>
                <v:rect id="_x0000_s1026" o:spid="_x0000_s1026" o:spt="1" style="position:absolute;left:10635;top:485855;height:690;width:2482;" filled="f" stroked="f" coordsize="21600,21600" o:gfxdata="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45P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90CAC28">
                        <w:pPr>
                          <w:rPr>
                            <w:rFonts w:hint="eastAsia"/>
                            <w:sz w:val="18"/>
                          </w:rPr>
                        </w:pPr>
                        <w:r>
                          <w:rPr>
                            <w:rFonts w:hint="eastAsia"/>
                            <w:sz w:val="18"/>
                          </w:rPr>
                          <w:t>搅拌均匀，经过胶体磨3遍，抽真空去除气泡</w:t>
                        </w:r>
                      </w:p>
                    </w:txbxContent>
                  </v:textbox>
                </v:rect>
                <v:rect id="_x0000_s1026" o:spid="_x0000_s1026" o:spt="1" style="position:absolute;left:14340;top:486725;height:465;width:1215;" filled="f" stroked="t" coordsize="21600,21600" o:gfxdata="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Bi8G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391D77A9">
                        <w:pPr>
                          <w:jc w:val="center"/>
                        </w:pPr>
                        <w:r>
                          <w:rPr>
                            <w:rFonts w:hint="eastAsia"/>
                          </w:rPr>
                          <w:t>胶液</w:t>
                        </w:r>
                      </w:p>
                    </w:txbxContent>
                  </v:textbox>
                </v:rect>
                <v:rect id="_x0000_s1026" o:spid="_x0000_s1026" o:spt="1" style="position:absolute;left:15060;top:484113;height:2147;width:1440;" filled="f" stroked="f" coordsize="21600,21600" o:gfxdata="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sE0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E2C3F55">
                        <w:pPr>
                          <w:rPr>
                            <w:rFonts w:hint="eastAsia"/>
                            <w:sz w:val="18"/>
                          </w:rPr>
                        </w:pPr>
                        <w:r>
                          <w:rPr>
                            <w:rFonts w:hint="eastAsia"/>
                            <w:sz w:val="18"/>
                          </w:rPr>
                          <w:t>搅拌均匀，抽真空（真空度≤-0.08Mpa）脱尽气泡，65℃保温，待用</w:t>
                        </w:r>
                      </w:p>
                    </w:txbxContent>
                  </v:textbox>
                </v:rect>
                <v:shape id="_x0000_s1026" o:spid="_x0000_s1026" o:spt="32" type="#_x0000_t32" style="position:absolute;left:12675;top:487730;height:690;width:0;" filled="f" stroked="t" coordsize="21600,21600" o:gfxdata="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rXT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0530;top:487730;height:0;width:4436;" filled="f" stroked="t" coordsize="21600,21600" o:gfxdata="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yTU6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10530;top:487115;height:615;width:0;" filled="f" stroked="t" coordsize="21600,21600" o:gfxdata="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7dk8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14966;top:487190;height:540;width:0;" filled="f" stroked="t" coordsize="21600,21600" o:gfxdata="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F8p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rect id="_x0000_s1026" o:spid="_x0000_s1026" o:spt="1" style="position:absolute;left:12030;top:488420;height:465;width:1215;" filled="f" stroked="t" coordsize="21600,21600" o:gfxdata="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r9sS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43D677E6">
                        <w:pPr>
                          <w:jc w:val="center"/>
                        </w:pPr>
                        <w:r>
                          <w:rPr>
                            <w:rFonts w:hint="eastAsia"/>
                          </w:rPr>
                          <w:t>软胶囊</w:t>
                        </w:r>
                      </w:p>
                    </w:txbxContent>
                  </v:textbox>
                </v:rect>
                <v:rect id="_x0000_s1026" o:spid="_x0000_s1026" o:spt="1" style="position:absolute;left:12900;top:487820;height:450;width:2347;" filled="f" stroked="f" coordsize="21600,21600" o:gfxdata="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gOQ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5B3FAA9">
                        <w:pPr>
                          <w:rPr>
                            <w:rFonts w:hint="eastAsia"/>
                            <w:sz w:val="18"/>
                          </w:rPr>
                        </w:pPr>
                        <w:r>
                          <w:rPr>
                            <w:rFonts w:hint="eastAsia"/>
                            <w:sz w:val="18"/>
                          </w:rPr>
                          <w:t>压丸：内容物0.5g/粒</w:t>
                        </w:r>
                      </w:p>
                    </w:txbxContent>
                  </v:textbox>
                </v:rect>
                <v:shape id="_x0000_s1026" o:spid="_x0000_s1026" o:spt="32" type="#_x0000_t32" style="position:absolute;left:12675;top:488885;height:2190;width:0;" filled="f" stroked="t" coordsize="21600,21600" o:gfxdata="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i8u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12806;top:489155;height:1587;width:3319;" filled="f" stroked="f" coordsize="21600,21600" o:gfxdata="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Aui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3483FA3">
                        <w:pPr>
                          <w:rPr>
                            <w:rFonts w:hint="eastAsia"/>
                            <w:sz w:val="18"/>
                          </w:rPr>
                        </w:pPr>
                        <w:r>
                          <w:rPr>
                            <w:rFonts w:hint="eastAsia"/>
                            <w:sz w:val="18"/>
                          </w:rPr>
                          <w:t>定型（温度20℃左右，湿度35%左右）</w:t>
                        </w:r>
                      </w:p>
                      <w:p w14:paraId="72CDA6B9">
                        <w:pPr>
                          <w:rPr>
                            <w:rFonts w:hint="eastAsia"/>
                            <w:sz w:val="18"/>
                          </w:rPr>
                        </w:pPr>
                        <w:r>
                          <w:rPr>
                            <w:rFonts w:hint="eastAsia"/>
                            <w:sz w:val="18"/>
                          </w:rPr>
                          <w:t>洗丸（温度25℃左右，湿度35%左右）</w:t>
                        </w:r>
                      </w:p>
                      <w:p w14:paraId="348D08C9">
                        <w:pPr>
                          <w:rPr>
                            <w:rFonts w:hint="eastAsia"/>
                            <w:sz w:val="18"/>
                          </w:rPr>
                        </w:pPr>
                        <w:r>
                          <w:rPr>
                            <w:rFonts w:hint="eastAsia"/>
                            <w:sz w:val="18"/>
                          </w:rPr>
                          <w:t>干燥（温度25℃左右，湿度30%左右）</w:t>
                        </w:r>
                      </w:p>
                      <w:p w14:paraId="008ABBD7">
                        <w:pPr>
                          <w:rPr>
                            <w:rFonts w:hint="eastAsia"/>
                            <w:sz w:val="18"/>
                          </w:rPr>
                        </w:pPr>
                        <w:r>
                          <w:rPr>
                            <w:rFonts w:hint="eastAsia"/>
                            <w:sz w:val="18"/>
                          </w:rPr>
                          <w:t>选丸，装瓶：60粒/瓶</w:t>
                        </w:r>
                      </w:p>
                    </w:txbxContent>
                  </v:textbox>
                </v:rect>
                <v:rect id="_x0000_s1026" o:spid="_x0000_s1026" o:spt="1" style="position:absolute;left:12060;top:491075;height:465;width:1215;" filled="f" stroked="t" coordsize="21600,21600" o:gfxdata="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lN0R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14:paraId="46CF7D57">
                        <w:pPr>
                          <w:jc w:val="center"/>
                        </w:pPr>
                        <w:r>
                          <w:rPr>
                            <w:rFonts w:hint="eastAsia"/>
                          </w:rPr>
                          <w:t>成品</w:t>
                        </w:r>
                      </w:p>
                    </w:txbxContent>
                  </v:textbox>
                </v:rect>
                <v:rect id="_x0000_s1026" o:spid="_x0000_s1026" o:spt="1" style="position:absolute;left:12900;top:490580;height:450;width:2160;" filled="f" stroked="f" coordsize="21600,21600" o:gfxdata="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bPwe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4BFB968">
                        <w:pPr>
                          <w:rPr>
                            <w:rFonts w:hint="eastAsia"/>
                            <w:sz w:val="18"/>
                          </w:rPr>
                        </w:pPr>
                        <w:r>
                          <w:rPr>
                            <w:rFonts w:hint="eastAsia"/>
                            <w:sz w:val="18"/>
                          </w:rPr>
                          <w:t>检验合格后，外包装</w:t>
                        </w:r>
                      </w:p>
                    </w:txbxContent>
                  </v:textbox>
                </v:rect>
                <v:rect id="_x0000_s1026" o:spid="_x0000_s1026" o:spt="1" style="position:absolute;left:15373;top:481069;height:964;width:1207;" filled="f" stroked="t" coordsize="21600,21600" o:gfxdata="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Cub9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14:paraId="50C555A3">
                        <w:r>
                          <w:rPr>
                            <w:rFonts w:hint="eastAsia"/>
                          </w:rPr>
                          <w:t>对羟基苯甲酸乙酯</w:t>
                        </w:r>
                      </w:p>
                    </w:txbxContent>
                  </v:textbox>
                </v:rect>
                <v:rect id="_x0000_s1026" o:spid="_x0000_s1026" o:spt="1" style="position:absolute;left:10863;top:481078;height:737;width:1342;" filled="f" stroked="t" coordsize="21600,21600" o:gfxdata="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RkNm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14:paraId="215F31AC">
                        <w:pPr>
                          <w:jc w:val="center"/>
                          <w:rPr>
                            <w:rFonts w:hint="eastAsia"/>
                          </w:rPr>
                        </w:pPr>
                        <w:r>
                          <w:rPr>
                            <w:rFonts w:hint="eastAsia"/>
                          </w:rPr>
                          <w:t>天然</w:t>
                        </w:r>
                      </w:p>
                      <w:p w14:paraId="4DEBD7BF">
                        <w:r>
                          <w:rPr>
                            <w:rFonts w:hint="eastAsia"/>
                          </w:rPr>
                          <w:t>维生素E</w:t>
                        </w:r>
                      </w:p>
                    </w:txbxContent>
                  </v:textbox>
                </v:rect>
                <w10:wrap type="none"/>
                <w10:anchorlock/>
              </v:group>
            </w:pict>
          </mc:Fallback>
        </mc:AlternateContent>
      </w:r>
    </w:p>
    <w:p w14:paraId="54CBC3B7">
      <w:pPr>
        <w:pStyle w:val="32"/>
        <w:keepNext w:val="0"/>
        <w:keepLines w:val="0"/>
        <w:pageBreakBefore w:val="0"/>
        <w:widowControl w:val="0"/>
        <w:kinsoku/>
        <w:wordWrap/>
        <w:overflowPunct/>
        <w:topLinePunct w:val="0"/>
        <w:autoSpaceDE w:val="0"/>
        <w:autoSpaceDN w:val="0"/>
        <w:bidi w:val="0"/>
        <w:adjustRightInd/>
        <w:snapToGrid/>
        <w:spacing w:before="0" w:beforeLines="50" w:after="0" w:line="36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图</w:t>
      </w:r>
      <w:r>
        <w:rPr>
          <w:rFonts w:hint="eastAsia" w:ascii="Times New Roman" w:hAnsi="Times New Roman"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kern w:val="0"/>
          <w:sz w:val="24"/>
          <w:szCs w:val="24"/>
          <w:lang w:val="en-US" w:eastAsia="zh-CN" w:bidi="ar"/>
        </w:rPr>
        <w:t>辅酶Q10维生素E软胶囊</w:t>
      </w:r>
      <w:r>
        <w:rPr>
          <w:rFonts w:hint="eastAsia" w:ascii="Times New Roman" w:hAnsi="Times New Roman" w:eastAsia="宋体" w:cs="Times New Roman"/>
          <w:b/>
          <w:bCs/>
          <w:color w:val="auto"/>
          <w:sz w:val="24"/>
          <w:szCs w:val="24"/>
          <w:lang w:val="en-US" w:eastAsia="zh-CN"/>
        </w:rPr>
        <w:t>生产</w:t>
      </w:r>
      <w:r>
        <w:rPr>
          <w:rFonts w:hint="default" w:ascii="Times New Roman" w:hAnsi="Times New Roman" w:eastAsia="宋体" w:cs="Times New Roman"/>
          <w:b/>
          <w:bCs/>
          <w:color w:val="auto"/>
          <w:sz w:val="24"/>
          <w:szCs w:val="24"/>
          <w:lang w:val="en-US" w:eastAsia="zh-CN"/>
        </w:rPr>
        <w:t>工艺流程图</w:t>
      </w:r>
    </w:p>
    <w:p w14:paraId="4D40B258">
      <w:pPr>
        <w:pStyle w:val="16"/>
        <w:keepNext w:val="0"/>
        <w:keepLines w:val="0"/>
        <w:pageBreakBefore w:val="0"/>
        <w:widowControl w:val="0"/>
        <w:kinsoku/>
        <w:wordWrap/>
        <w:overflowPunct/>
        <w:topLinePunct w:val="0"/>
        <w:autoSpaceDE/>
        <w:autoSpaceDN/>
        <w:bidi w:val="0"/>
        <w:adjustRightInd/>
        <w:snapToGrid/>
        <w:spacing w:after="0" w:line="360" w:lineRule="auto"/>
        <w:ind w:firstLine="602" w:firstLineChars="200"/>
        <w:textAlignment w:val="auto"/>
        <w:rPr>
          <w:rFonts w:hint="eastAsia" w:ascii="仿宋" w:hAnsi="仿宋" w:eastAsia="仿宋" w:cs="仿宋"/>
          <w:b/>
          <w:bCs/>
          <w:sz w:val="30"/>
          <w:szCs w:val="30"/>
          <w:lang w:val="en-US" w:eastAsia="zh-CN"/>
        </w:rPr>
      </w:pPr>
      <w:r>
        <w:rPr>
          <w:rFonts w:hint="eastAsia" w:ascii="仿宋" w:hAnsi="仿宋" w:eastAsia="仿宋" w:cs="仿宋"/>
          <w:b/>
          <w:bCs/>
          <w:color w:val="auto"/>
          <w:kern w:val="0"/>
          <w:sz w:val="30"/>
          <w:szCs w:val="30"/>
          <w:lang w:val="en-US" w:eastAsia="zh-CN" w:bidi="ar"/>
        </w:rPr>
        <w:t>3、</w:t>
      </w:r>
      <w:r>
        <w:rPr>
          <w:rFonts w:ascii="仿宋" w:hAnsi="仿宋" w:eastAsia="仿宋" w:cs="仿宋"/>
          <w:b/>
          <w:bCs/>
          <w:sz w:val="32"/>
          <w:szCs w:val="32"/>
          <w:lang w:bidi="ar"/>
        </w:rPr>
        <w:t>航天东方红牌番茄红素葡萄籽软胶囊</w:t>
      </w:r>
    </w:p>
    <w:p w14:paraId="76F08838">
      <w:pPr>
        <w:keepNext w:val="0"/>
        <w:keepLines w:val="0"/>
        <w:pageBreakBefore w:val="0"/>
        <w:numPr>
          <w:ilvl w:val="0"/>
          <w:numId w:val="0"/>
        </w:numPr>
        <w:kinsoku/>
        <w:wordWrap/>
        <w:overflowPunct/>
        <w:topLinePunct w:val="0"/>
        <w:bidi w:val="0"/>
        <w:adjustRightInd/>
        <w:snapToGrid/>
        <w:spacing w:line="360" w:lineRule="auto"/>
        <w:ind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1</w:t>
      </w:r>
      <w:r>
        <w:rPr>
          <w:rFonts w:hint="eastAsia" w:ascii="仿宋" w:hAnsi="仿宋" w:eastAsia="仿宋" w:cs="仿宋"/>
          <w:sz w:val="30"/>
          <w:szCs w:val="30"/>
          <w:lang w:eastAsia="zh-CN"/>
        </w:rPr>
        <w:t>）</w:t>
      </w:r>
      <w:r>
        <w:rPr>
          <w:rFonts w:hint="eastAsia" w:ascii="仿宋" w:hAnsi="仿宋" w:eastAsia="仿宋" w:cs="仿宋"/>
          <w:sz w:val="30"/>
          <w:szCs w:val="30"/>
        </w:rPr>
        <w:t>配料、称量</w:t>
      </w:r>
    </w:p>
    <w:p w14:paraId="77C65BDA">
      <w:pPr>
        <w:keepNext w:val="0"/>
        <w:keepLines w:val="0"/>
        <w:pageBreakBefore w:val="0"/>
        <w:numPr>
          <w:ilvl w:val="0"/>
          <w:numId w:val="0"/>
        </w:numPr>
        <w:tabs>
          <w:tab w:val="left" w:pos="567"/>
        </w:tabs>
        <w:kinsoku/>
        <w:wordWrap/>
        <w:overflowPunct/>
        <w:topLinePunct w:val="0"/>
        <w:bidi w:val="0"/>
        <w:adjustRightInd/>
        <w:snapToGrid/>
        <w:spacing w:line="360" w:lineRule="auto"/>
        <w:ind w:leftChars="0" w:firstLine="600" w:firstLineChars="200"/>
        <w:textAlignment w:val="auto"/>
        <w:rPr>
          <w:rFonts w:hint="eastAsia" w:ascii="仿宋" w:hAnsi="仿宋" w:eastAsia="仿宋" w:cs="仿宋"/>
          <w:sz w:val="30"/>
          <w:szCs w:val="30"/>
          <w:lang w:eastAsia="zh-CN"/>
        </w:rPr>
      </w:pPr>
      <w:r>
        <w:rPr>
          <w:rFonts w:hint="eastAsia" w:ascii="仿宋" w:hAnsi="仿宋" w:eastAsia="仿宋" w:cs="仿宋"/>
          <w:sz w:val="30"/>
          <w:szCs w:val="30"/>
          <w:lang w:eastAsia="zh-CN"/>
        </w:rPr>
        <w:t>按生产指令单规定数量，向仓库领取叶黄素、维生素A、玉米油、维生素E、明胶、甘油、纯化水、棕氧化铁，检查物料是否有合格报告单，按照配方量称量以上物料，双人复核，备用。</w:t>
      </w:r>
    </w:p>
    <w:p w14:paraId="2551A1C1">
      <w:pPr>
        <w:keepNext w:val="0"/>
        <w:keepLines w:val="0"/>
        <w:pageBreakBefore w:val="0"/>
        <w:numPr>
          <w:ilvl w:val="0"/>
          <w:numId w:val="0"/>
        </w:numPr>
        <w:tabs>
          <w:tab w:val="left" w:pos="567"/>
        </w:tabs>
        <w:kinsoku/>
        <w:wordWrap/>
        <w:overflowPunct/>
        <w:topLinePunct w:val="0"/>
        <w:bidi w:val="0"/>
        <w:adjustRightInd/>
        <w:snapToGrid/>
        <w:spacing w:line="360" w:lineRule="auto"/>
        <w:ind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2</w:t>
      </w:r>
      <w:r>
        <w:rPr>
          <w:rFonts w:hint="eastAsia" w:ascii="仿宋" w:hAnsi="仿宋" w:eastAsia="仿宋" w:cs="仿宋"/>
          <w:sz w:val="30"/>
          <w:szCs w:val="30"/>
          <w:lang w:eastAsia="zh-CN"/>
        </w:rPr>
        <w:t>）</w:t>
      </w:r>
      <w:r>
        <w:rPr>
          <w:rFonts w:hint="eastAsia" w:ascii="仿宋" w:hAnsi="仿宋" w:eastAsia="仿宋" w:cs="仿宋"/>
          <w:sz w:val="30"/>
          <w:szCs w:val="30"/>
        </w:rPr>
        <w:t>配制</w:t>
      </w:r>
    </w:p>
    <w:p w14:paraId="6CB74122">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将葡萄籽提取物过100目筛；先将大豆油置配料罐中，加入蜂蜡，加热升温至70-80℃使蜂蜡溶解，搅拌使混合均匀，冷却。再将番茄红素油树脂、葡萄籽提取物倒入混合油料中，搅拌40min。过胶体磨2-3次，使物料混合均匀，得软胶囊内容物，备用。</w:t>
      </w:r>
    </w:p>
    <w:p w14:paraId="0D695EF0">
      <w:pPr>
        <w:keepNext w:val="0"/>
        <w:keepLines w:val="0"/>
        <w:pageBreakBefore w:val="0"/>
        <w:numPr>
          <w:ilvl w:val="0"/>
          <w:numId w:val="0"/>
        </w:numPr>
        <w:tabs>
          <w:tab w:val="left" w:pos="567"/>
        </w:tabs>
        <w:kinsoku/>
        <w:wordWrap/>
        <w:overflowPunct/>
        <w:topLinePunct w:val="0"/>
        <w:bidi w:val="0"/>
        <w:adjustRightInd/>
        <w:snapToGrid/>
        <w:spacing w:line="360" w:lineRule="auto"/>
        <w:ind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3</w:t>
      </w:r>
      <w:r>
        <w:rPr>
          <w:rFonts w:hint="eastAsia" w:ascii="仿宋" w:hAnsi="仿宋" w:eastAsia="仿宋" w:cs="仿宋"/>
          <w:sz w:val="30"/>
          <w:szCs w:val="30"/>
          <w:lang w:eastAsia="zh-CN"/>
        </w:rPr>
        <w:t>）</w:t>
      </w:r>
      <w:r>
        <w:rPr>
          <w:rFonts w:hint="eastAsia" w:ascii="仿宋" w:hAnsi="仿宋" w:eastAsia="仿宋" w:cs="仿宋"/>
          <w:sz w:val="30"/>
          <w:szCs w:val="30"/>
        </w:rPr>
        <w:t>化胶</w:t>
      </w:r>
    </w:p>
    <w:p w14:paraId="44CE7029">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将配方量的纯化水、甘油、明胶、棕氧化铁依次投入化胶罐中进行加热升温30min，至70-80℃，保温30min，待明胶全部溶胀无颗粒后，在0.06-0.08Mpa真空度下，抽去胶液中的气泡，解除真空，过80目筛网出胶，50-60℃保温，备用。</w:t>
      </w:r>
    </w:p>
    <w:p w14:paraId="7F10A565">
      <w:pPr>
        <w:keepNext w:val="0"/>
        <w:keepLines w:val="0"/>
        <w:pageBreakBefore w:val="0"/>
        <w:numPr>
          <w:ilvl w:val="0"/>
          <w:numId w:val="0"/>
        </w:numPr>
        <w:tabs>
          <w:tab w:val="left" w:pos="567"/>
        </w:tabs>
        <w:kinsoku/>
        <w:wordWrap/>
        <w:overflowPunct/>
        <w:topLinePunct w:val="0"/>
        <w:bidi w:val="0"/>
        <w:adjustRightInd/>
        <w:snapToGrid/>
        <w:spacing w:line="360" w:lineRule="auto"/>
        <w:ind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4</w:t>
      </w:r>
      <w:r>
        <w:rPr>
          <w:rFonts w:hint="eastAsia" w:ascii="仿宋" w:hAnsi="仿宋" w:eastAsia="仿宋" w:cs="仿宋"/>
          <w:sz w:val="30"/>
          <w:szCs w:val="30"/>
          <w:lang w:eastAsia="zh-CN"/>
        </w:rPr>
        <w:t>）</w:t>
      </w:r>
      <w:r>
        <w:rPr>
          <w:rFonts w:hint="eastAsia" w:ascii="仿宋" w:hAnsi="仿宋" w:eastAsia="仿宋" w:cs="仿宋"/>
          <w:sz w:val="30"/>
          <w:szCs w:val="30"/>
        </w:rPr>
        <w:t>压丸、定型</w:t>
      </w:r>
    </w:p>
    <w:p w14:paraId="0F06E47B">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将配好的内容物料液和和胶液分别投入到软胶囊机中压制成丸（操作间温度为18-26℃，相对湿30-50%），规格为毎粒0.5g，装量差异控制在0.463-0.537g/粒。生产出的胶丸经过转笼干燥定型1-2小时，出笼。</w:t>
      </w:r>
    </w:p>
    <w:p w14:paraId="3804E0DD">
      <w:pPr>
        <w:keepNext w:val="0"/>
        <w:keepLines w:val="0"/>
        <w:pageBreakBefore w:val="0"/>
        <w:numPr>
          <w:ilvl w:val="0"/>
          <w:numId w:val="0"/>
        </w:numPr>
        <w:tabs>
          <w:tab w:val="left" w:pos="567"/>
        </w:tabs>
        <w:kinsoku/>
        <w:wordWrap/>
        <w:overflowPunct/>
        <w:topLinePunct w:val="0"/>
        <w:bidi w:val="0"/>
        <w:adjustRightInd/>
        <w:snapToGrid/>
        <w:spacing w:line="360" w:lineRule="auto"/>
        <w:ind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(5)</w:t>
      </w:r>
      <w:r>
        <w:rPr>
          <w:rFonts w:hint="eastAsia" w:ascii="仿宋" w:hAnsi="仿宋" w:eastAsia="仿宋" w:cs="仿宋"/>
          <w:sz w:val="30"/>
          <w:szCs w:val="30"/>
        </w:rPr>
        <w:t>洗丸、干燥、选丸</w:t>
      </w:r>
    </w:p>
    <w:p w14:paraId="457224DD">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用95%的食用酒精洗去丸上残留的油液，在温度为20-25℃，相对湿度20-30%的环境下干燥24-48小时，再进入拣丸工序，剔除异形丸，有气泡或漏油丸等不合格品，</w:t>
      </w:r>
      <w:r>
        <w:rPr>
          <w:rFonts w:hint="eastAsia" w:ascii="仿宋" w:hAnsi="仿宋" w:eastAsia="仿宋" w:cs="仿宋"/>
          <w:sz w:val="30"/>
          <w:szCs w:val="30"/>
          <w:lang w:val="en-US" w:eastAsia="zh-CN"/>
        </w:rPr>
        <w:t>重新加工</w:t>
      </w:r>
      <w:r>
        <w:rPr>
          <w:rFonts w:hint="eastAsia" w:ascii="仿宋" w:hAnsi="仿宋" w:eastAsia="仿宋" w:cs="仿宋"/>
          <w:sz w:val="30"/>
          <w:szCs w:val="30"/>
        </w:rPr>
        <w:t>得合格胶丸。</w:t>
      </w:r>
    </w:p>
    <w:p w14:paraId="53DDD4AC">
      <w:pPr>
        <w:keepNext w:val="0"/>
        <w:keepLines w:val="0"/>
        <w:pageBreakBefore w:val="0"/>
        <w:widowControl w:val="0"/>
        <w:tabs>
          <w:tab w:val="left" w:pos="1621"/>
        </w:tabs>
        <w:kinsoku/>
        <w:wordWrap/>
        <w:overflowPunct/>
        <w:topLinePunct w:val="0"/>
        <w:bidi w:val="0"/>
        <w:adjustRightInd/>
        <w:snapToGrid/>
        <w:spacing w:line="360" w:lineRule="auto"/>
        <w:ind w:firstLine="600" w:firstLineChars="200"/>
        <w:textAlignment w:val="auto"/>
        <w:rPr>
          <w:rFonts w:hint="eastAsia" w:ascii="Times New Roman" w:hAnsi="Times New Roman" w:cs="Times New Roman"/>
          <w:b/>
          <w:spacing w:val="-1"/>
          <w:sz w:val="21"/>
          <w:szCs w:val="21"/>
          <w:highlight w:val="yellow"/>
          <w:lang w:val="en-US" w:eastAsia="zh-CN"/>
        </w:rPr>
      </w:pPr>
      <w:r>
        <w:rPr>
          <w:rFonts w:hint="eastAsia" w:ascii="仿宋" w:hAnsi="仿宋" w:eastAsia="仿宋" w:cs="仿宋"/>
          <w:sz w:val="30"/>
          <w:szCs w:val="30"/>
          <w:lang w:val="en-US" w:eastAsia="zh-CN"/>
        </w:rPr>
        <w:t>(6)进行</w:t>
      </w:r>
      <w:r>
        <w:rPr>
          <w:rFonts w:hint="eastAsia" w:ascii="仿宋" w:hAnsi="仿宋" w:eastAsia="仿宋" w:cs="仿宋"/>
          <w:sz w:val="30"/>
          <w:szCs w:val="30"/>
        </w:rPr>
        <w:t>内包装</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外包装。</w:t>
      </w:r>
    </w:p>
    <w:p w14:paraId="253A73A2">
      <w:pPr>
        <w:pStyle w:val="25"/>
        <w:rPr>
          <w:rFonts w:hint="eastAsia" w:ascii="Times New Roman" w:hAnsi="Times New Roman" w:cs="Times New Roman"/>
          <w:b/>
          <w:spacing w:val="-1"/>
          <w:sz w:val="21"/>
          <w:szCs w:val="21"/>
          <w:highlight w:val="yellow"/>
          <w:lang w:val="en-US" w:eastAsia="zh-CN"/>
        </w:rPr>
      </w:pPr>
    </w:p>
    <w:p w14:paraId="1AF9AFC3">
      <w:pPr>
        <w:pStyle w:val="25"/>
        <w:rPr>
          <w:rFonts w:hint="eastAsia" w:ascii="Times New Roman" w:hAnsi="Times New Roman" w:cs="Times New Roman"/>
          <w:b/>
          <w:spacing w:val="-1"/>
          <w:sz w:val="21"/>
          <w:szCs w:val="21"/>
          <w:highlight w:val="yellow"/>
          <w:lang w:val="en-US" w:eastAsia="zh-CN"/>
        </w:rPr>
      </w:pPr>
      <w:r>
        <w:rPr>
          <w:sz w:val="24"/>
        </w:rPr>
        <mc:AlternateContent>
          <mc:Choice Requires="wpg">
            <w:drawing>
              <wp:inline distT="0" distB="0" distL="114300" distR="114300">
                <wp:extent cx="5610860" cy="7703820"/>
                <wp:effectExtent l="5080" t="4445" r="0" b="6985"/>
                <wp:docPr id="157" name="组合 157"/>
                <wp:cNvGraphicFramePr/>
                <a:graphic xmlns:a="http://schemas.openxmlformats.org/drawingml/2006/main">
                  <a:graphicData uri="http://schemas.microsoft.com/office/word/2010/wordprocessingGroup">
                    <wpg:wgp>
                      <wpg:cNvGrpSpPr/>
                      <wpg:grpSpPr>
                        <a:xfrm>
                          <a:off x="0" y="0"/>
                          <a:ext cx="5610860" cy="7703820"/>
                          <a:chOff x="7181" y="515383"/>
                          <a:chExt cx="8836" cy="12549"/>
                        </a:xfrm>
                      </wpg:grpSpPr>
                      <wps:wsp>
                        <wps:cNvPr id="113" name="文本框 113"/>
                        <wps:cNvSpPr txBox="1"/>
                        <wps:spPr>
                          <a:xfrm>
                            <a:off x="12525" y="515785"/>
                            <a:ext cx="1575" cy="312"/>
                          </a:xfrm>
                          <a:prstGeom prst="rect">
                            <a:avLst/>
                          </a:prstGeom>
                          <a:noFill/>
                          <a:ln>
                            <a:noFill/>
                          </a:ln>
                        </wps:spPr>
                        <wps:txbx>
                          <w:txbxContent>
                            <w:p w14:paraId="4CFC5971"/>
                          </w:txbxContent>
                        </wps:txbx>
                        <wps:bodyPr lIns="0" tIns="0" rIns="0" bIns="0" upright="1"/>
                      </wps:wsp>
                      <wps:wsp>
                        <wps:cNvPr id="114" name="矩形 114"/>
                        <wps:cNvSpPr/>
                        <wps:spPr>
                          <a:xfrm>
                            <a:off x="7181" y="515383"/>
                            <a:ext cx="1170" cy="714"/>
                          </a:xfrm>
                          <a:prstGeom prst="rect">
                            <a:avLst/>
                          </a:prstGeom>
                          <a:noFill/>
                          <a:ln w="9525" cap="flat" cmpd="sng">
                            <a:solidFill>
                              <a:srgbClr val="000000"/>
                            </a:solidFill>
                            <a:prstDash val="solid"/>
                            <a:miter/>
                            <a:headEnd type="none" w="med" len="med"/>
                            <a:tailEnd type="none" w="med" len="med"/>
                          </a:ln>
                        </wps:spPr>
                        <wps:txbx>
                          <w:txbxContent>
                            <w:p w14:paraId="3B387431">
                              <w:r>
                                <w:rPr>
                                  <w:rFonts w:hint="eastAsia"/>
                                </w:rPr>
                                <w:t>番茄红素油树脂</w:t>
                              </w:r>
                            </w:p>
                          </w:txbxContent>
                        </wps:txbx>
                        <wps:bodyPr upright="1"/>
                      </wps:wsp>
                      <wps:wsp>
                        <wps:cNvPr id="115" name="矩形 115"/>
                        <wps:cNvSpPr/>
                        <wps:spPr>
                          <a:xfrm>
                            <a:off x="9821" y="515548"/>
                            <a:ext cx="907" cy="465"/>
                          </a:xfrm>
                          <a:prstGeom prst="rect">
                            <a:avLst/>
                          </a:prstGeom>
                          <a:noFill/>
                          <a:ln w="9525" cap="flat" cmpd="sng">
                            <a:solidFill>
                              <a:srgbClr val="000000"/>
                            </a:solidFill>
                            <a:prstDash val="solid"/>
                            <a:miter/>
                            <a:headEnd type="none" w="med" len="med"/>
                            <a:tailEnd type="none" w="med" len="med"/>
                          </a:ln>
                        </wps:spPr>
                        <wps:txbx>
                          <w:txbxContent>
                            <w:p w14:paraId="1C6879DE">
                              <w:pPr>
                                <w:jc w:val="center"/>
                              </w:pPr>
                              <w:r>
                                <w:rPr>
                                  <w:rFonts w:hint="eastAsia"/>
                                </w:rPr>
                                <w:t>蜂蜡</w:t>
                              </w:r>
                            </w:p>
                          </w:txbxContent>
                        </wps:txbx>
                        <wps:bodyPr upright="1"/>
                      </wps:wsp>
                      <wps:wsp>
                        <wps:cNvPr id="116" name="矩形 116"/>
                        <wps:cNvSpPr/>
                        <wps:spPr>
                          <a:xfrm>
                            <a:off x="11201" y="515548"/>
                            <a:ext cx="964" cy="465"/>
                          </a:xfrm>
                          <a:prstGeom prst="rect">
                            <a:avLst/>
                          </a:prstGeom>
                          <a:noFill/>
                          <a:ln w="9525" cap="flat" cmpd="sng">
                            <a:solidFill>
                              <a:srgbClr val="000000"/>
                            </a:solidFill>
                            <a:prstDash val="solid"/>
                            <a:miter/>
                            <a:headEnd type="none" w="med" len="med"/>
                            <a:tailEnd type="none" w="med" len="med"/>
                          </a:ln>
                        </wps:spPr>
                        <wps:txbx>
                          <w:txbxContent>
                            <w:p w14:paraId="6FD6C9E1">
                              <w:pPr>
                                <w:jc w:val="center"/>
                              </w:pPr>
                              <w:r>
                                <w:rPr>
                                  <w:rFonts w:hint="eastAsia"/>
                                </w:rPr>
                                <w:t>大豆油</w:t>
                              </w:r>
                            </w:p>
                          </w:txbxContent>
                        </wps:txbx>
                        <wps:bodyPr upright="1"/>
                      </wps:wsp>
                      <wps:wsp>
                        <wps:cNvPr id="117" name="矩形 117"/>
                        <wps:cNvSpPr/>
                        <wps:spPr>
                          <a:xfrm>
                            <a:off x="8471" y="515383"/>
                            <a:ext cx="1215" cy="714"/>
                          </a:xfrm>
                          <a:prstGeom prst="rect">
                            <a:avLst/>
                          </a:prstGeom>
                          <a:noFill/>
                          <a:ln w="9525" cap="flat" cmpd="sng">
                            <a:solidFill>
                              <a:srgbClr val="000000"/>
                            </a:solidFill>
                            <a:prstDash val="solid"/>
                            <a:miter/>
                            <a:headEnd type="none" w="med" len="med"/>
                            <a:tailEnd type="none" w="med" len="med"/>
                          </a:ln>
                        </wps:spPr>
                        <wps:txbx>
                          <w:txbxContent>
                            <w:p w14:paraId="3681F46A">
                              <w:r>
                                <w:rPr>
                                  <w:rFonts w:hint="eastAsia"/>
                                </w:rPr>
                                <w:t>葡萄籽提取物</w:t>
                              </w:r>
                            </w:p>
                          </w:txbxContent>
                        </wps:txbx>
                        <wps:bodyPr upright="1"/>
                      </wps:wsp>
                      <wps:wsp>
                        <wps:cNvPr id="118" name="直接箭头连接符 118"/>
                        <wps:cNvCnPr/>
                        <wps:spPr>
                          <a:xfrm>
                            <a:off x="7886" y="516097"/>
                            <a:ext cx="1" cy="2047"/>
                          </a:xfrm>
                          <a:prstGeom prst="straightConnector1">
                            <a:avLst/>
                          </a:prstGeom>
                          <a:ln w="9525" cap="flat" cmpd="sng">
                            <a:solidFill>
                              <a:srgbClr val="000000"/>
                            </a:solidFill>
                            <a:prstDash val="solid"/>
                            <a:headEnd type="none" w="med" len="med"/>
                            <a:tailEnd type="none" w="med" len="med"/>
                          </a:ln>
                        </wps:spPr>
                        <wps:bodyPr/>
                      </wps:wsp>
                      <wps:wsp>
                        <wps:cNvPr id="119" name="直接箭头连接符 119"/>
                        <wps:cNvCnPr/>
                        <wps:spPr>
                          <a:xfrm>
                            <a:off x="9056" y="516097"/>
                            <a:ext cx="1" cy="1536"/>
                          </a:xfrm>
                          <a:prstGeom prst="straightConnector1">
                            <a:avLst/>
                          </a:prstGeom>
                          <a:ln w="9525" cap="flat" cmpd="sng">
                            <a:solidFill>
                              <a:srgbClr val="000000"/>
                            </a:solidFill>
                            <a:prstDash val="solid"/>
                            <a:headEnd type="none" w="med" len="med"/>
                            <a:tailEnd type="none" w="med" len="med"/>
                          </a:ln>
                        </wps:spPr>
                        <wps:bodyPr/>
                      </wps:wsp>
                      <wps:wsp>
                        <wps:cNvPr id="120" name="直接箭头连接符 120"/>
                        <wps:cNvCnPr/>
                        <wps:spPr>
                          <a:xfrm>
                            <a:off x="10376" y="516013"/>
                            <a:ext cx="0" cy="330"/>
                          </a:xfrm>
                          <a:prstGeom prst="straightConnector1">
                            <a:avLst/>
                          </a:prstGeom>
                          <a:ln w="9525" cap="flat" cmpd="sng">
                            <a:solidFill>
                              <a:srgbClr val="000000"/>
                            </a:solidFill>
                            <a:prstDash val="solid"/>
                            <a:headEnd type="none" w="med" len="med"/>
                            <a:tailEnd type="none" w="med" len="med"/>
                          </a:ln>
                        </wps:spPr>
                        <wps:bodyPr/>
                      </wps:wsp>
                      <wps:wsp>
                        <wps:cNvPr id="121" name="直接箭头连接符 121"/>
                        <wps:cNvCnPr/>
                        <wps:spPr>
                          <a:xfrm flipH="1">
                            <a:off x="7887" y="518144"/>
                            <a:ext cx="3150" cy="0"/>
                          </a:xfrm>
                          <a:prstGeom prst="straightConnector1">
                            <a:avLst/>
                          </a:prstGeom>
                          <a:ln w="9525" cap="flat" cmpd="sng">
                            <a:solidFill>
                              <a:srgbClr val="000000"/>
                            </a:solidFill>
                            <a:prstDash val="solid"/>
                            <a:headEnd type="none" w="med" len="med"/>
                            <a:tailEnd type="none" w="med" len="med"/>
                          </a:ln>
                        </wps:spPr>
                        <wps:bodyPr/>
                      </wps:wsp>
                      <wps:wsp>
                        <wps:cNvPr id="122" name="直接箭头连接符 122"/>
                        <wps:cNvCnPr/>
                        <wps:spPr>
                          <a:xfrm flipH="1">
                            <a:off x="9053" y="517635"/>
                            <a:ext cx="4" cy="1138"/>
                          </a:xfrm>
                          <a:prstGeom prst="straightConnector1">
                            <a:avLst/>
                          </a:prstGeom>
                          <a:ln w="9525" cap="flat" cmpd="sng">
                            <a:solidFill>
                              <a:srgbClr val="000000"/>
                            </a:solidFill>
                            <a:prstDash val="solid"/>
                            <a:headEnd type="none" w="med" len="med"/>
                            <a:tailEnd type="triangle" w="med" len="med"/>
                          </a:ln>
                        </wps:spPr>
                        <wps:bodyPr/>
                      </wps:wsp>
                      <wps:wsp>
                        <wps:cNvPr id="123" name="直接箭头连接符 123"/>
                        <wps:cNvCnPr/>
                        <wps:spPr>
                          <a:xfrm>
                            <a:off x="11756" y="516026"/>
                            <a:ext cx="0" cy="317"/>
                          </a:xfrm>
                          <a:prstGeom prst="straightConnector1">
                            <a:avLst/>
                          </a:prstGeom>
                          <a:ln w="9525" cap="flat" cmpd="sng">
                            <a:solidFill>
                              <a:srgbClr val="000000"/>
                            </a:solidFill>
                            <a:prstDash val="solid"/>
                            <a:headEnd type="none" w="med" len="med"/>
                            <a:tailEnd type="none" w="med" len="med"/>
                          </a:ln>
                        </wps:spPr>
                        <wps:bodyPr/>
                      </wps:wsp>
                      <wps:wsp>
                        <wps:cNvPr id="124" name="直接箭头连接符 124"/>
                        <wps:cNvCnPr/>
                        <wps:spPr>
                          <a:xfrm flipH="1">
                            <a:off x="9054" y="519238"/>
                            <a:ext cx="4" cy="877"/>
                          </a:xfrm>
                          <a:prstGeom prst="straightConnector1">
                            <a:avLst/>
                          </a:prstGeom>
                          <a:ln w="9525" cap="flat" cmpd="sng">
                            <a:solidFill>
                              <a:srgbClr val="000000"/>
                            </a:solidFill>
                            <a:prstDash val="solid"/>
                            <a:headEnd type="none" w="med" len="med"/>
                            <a:tailEnd type="none" w="med" len="med"/>
                          </a:ln>
                        </wps:spPr>
                        <wps:bodyPr/>
                      </wps:wsp>
                      <wps:wsp>
                        <wps:cNvPr id="125" name="直接箭头连接符 125"/>
                        <wps:cNvCnPr/>
                        <wps:spPr>
                          <a:xfrm>
                            <a:off x="14501" y="519238"/>
                            <a:ext cx="1" cy="881"/>
                          </a:xfrm>
                          <a:prstGeom prst="straightConnector1">
                            <a:avLst/>
                          </a:prstGeom>
                          <a:ln w="9525" cap="flat" cmpd="sng">
                            <a:solidFill>
                              <a:srgbClr val="000000"/>
                            </a:solidFill>
                            <a:prstDash val="solid"/>
                            <a:headEnd type="none" w="med" len="med"/>
                            <a:tailEnd type="none" w="med" len="med"/>
                          </a:ln>
                        </wps:spPr>
                        <wps:bodyPr/>
                      </wps:wsp>
                      <wps:wsp>
                        <wps:cNvPr id="126" name="直接箭头连接符 126"/>
                        <wps:cNvCnPr/>
                        <wps:spPr>
                          <a:xfrm>
                            <a:off x="9058" y="520115"/>
                            <a:ext cx="5443" cy="4"/>
                          </a:xfrm>
                          <a:prstGeom prst="straightConnector1">
                            <a:avLst/>
                          </a:prstGeom>
                          <a:ln w="9525" cap="flat" cmpd="sng">
                            <a:solidFill>
                              <a:srgbClr val="000000"/>
                            </a:solidFill>
                            <a:prstDash val="solid"/>
                            <a:headEnd type="none" w="med" len="med"/>
                            <a:tailEnd type="none" w="med" len="med"/>
                          </a:ln>
                        </wps:spPr>
                        <wps:bodyPr/>
                      </wps:wsp>
                      <wps:wsp>
                        <wps:cNvPr id="127" name="直接箭头连接符 127"/>
                        <wps:cNvCnPr/>
                        <wps:spPr>
                          <a:xfrm>
                            <a:off x="11441" y="520119"/>
                            <a:ext cx="0" cy="493"/>
                          </a:xfrm>
                          <a:prstGeom prst="straightConnector1">
                            <a:avLst/>
                          </a:prstGeom>
                          <a:ln w="9525" cap="flat" cmpd="sng">
                            <a:solidFill>
                              <a:srgbClr val="000000"/>
                            </a:solidFill>
                            <a:prstDash val="solid"/>
                            <a:headEnd type="none" w="med" len="med"/>
                            <a:tailEnd type="triangle" w="med" len="med"/>
                          </a:ln>
                        </wps:spPr>
                        <wps:bodyPr/>
                      </wps:wsp>
                      <wps:wsp>
                        <wps:cNvPr id="128" name="矩形 128"/>
                        <wps:cNvSpPr/>
                        <wps:spPr>
                          <a:xfrm>
                            <a:off x="8351" y="518773"/>
                            <a:ext cx="1440" cy="465"/>
                          </a:xfrm>
                          <a:prstGeom prst="rect">
                            <a:avLst/>
                          </a:prstGeom>
                          <a:noFill/>
                          <a:ln w="9525" cap="flat" cmpd="sng">
                            <a:solidFill>
                              <a:srgbClr val="000000"/>
                            </a:solidFill>
                            <a:prstDash val="solid"/>
                            <a:miter/>
                            <a:headEnd type="none" w="med" len="med"/>
                            <a:tailEnd type="none" w="med" len="med"/>
                          </a:ln>
                        </wps:spPr>
                        <wps:txbx>
                          <w:txbxContent>
                            <w:p w14:paraId="187D7F84">
                              <w:pPr>
                                <w:jc w:val="center"/>
                              </w:pPr>
                              <w:r>
                                <w:rPr>
                                  <w:rFonts w:hint="eastAsia"/>
                                </w:rPr>
                                <w:t>内容物料液</w:t>
                              </w:r>
                            </w:p>
                          </w:txbxContent>
                        </wps:txbx>
                        <wps:bodyPr upright="1"/>
                      </wps:wsp>
                      <wps:wsp>
                        <wps:cNvPr id="129" name="矩形 129"/>
                        <wps:cNvSpPr/>
                        <wps:spPr>
                          <a:xfrm>
                            <a:off x="13931" y="518773"/>
                            <a:ext cx="1215" cy="465"/>
                          </a:xfrm>
                          <a:prstGeom prst="rect">
                            <a:avLst/>
                          </a:prstGeom>
                          <a:noFill/>
                          <a:ln w="9525" cap="flat" cmpd="sng">
                            <a:solidFill>
                              <a:srgbClr val="000000"/>
                            </a:solidFill>
                            <a:prstDash val="solid"/>
                            <a:miter/>
                            <a:headEnd type="none" w="med" len="med"/>
                            <a:tailEnd type="none" w="med" len="med"/>
                          </a:ln>
                        </wps:spPr>
                        <wps:txbx>
                          <w:txbxContent>
                            <w:p w14:paraId="7744F329">
                              <w:pPr>
                                <w:jc w:val="center"/>
                              </w:pPr>
                              <w:r>
                                <w:rPr>
                                  <w:rFonts w:hint="eastAsia"/>
                                </w:rPr>
                                <w:t>胶液</w:t>
                              </w:r>
                            </w:p>
                          </w:txbxContent>
                        </wps:txbx>
                        <wps:bodyPr upright="1"/>
                      </wps:wsp>
                      <wps:wsp>
                        <wps:cNvPr id="130" name="矩形 130"/>
                        <wps:cNvSpPr/>
                        <wps:spPr>
                          <a:xfrm>
                            <a:off x="10826" y="525577"/>
                            <a:ext cx="1215" cy="465"/>
                          </a:xfrm>
                          <a:prstGeom prst="rect">
                            <a:avLst/>
                          </a:prstGeom>
                          <a:noFill/>
                          <a:ln w="9525" cap="flat" cmpd="sng">
                            <a:solidFill>
                              <a:srgbClr val="000000"/>
                            </a:solidFill>
                            <a:prstDash val="solid"/>
                            <a:miter/>
                            <a:headEnd type="none" w="med" len="med"/>
                            <a:tailEnd type="none" w="med" len="med"/>
                          </a:ln>
                        </wps:spPr>
                        <wps:txbx>
                          <w:txbxContent>
                            <w:p w14:paraId="7FA5301B">
                              <w:pPr>
                                <w:jc w:val="center"/>
                              </w:pPr>
                              <w:r>
                                <w:rPr>
                                  <w:rFonts w:hint="eastAsia"/>
                                </w:rPr>
                                <w:t>内包装</w:t>
                              </w:r>
                            </w:p>
                          </w:txbxContent>
                        </wps:txbx>
                        <wps:bodyPr upright="1"/>
                      </wps:wsp>
                      <wps:wsp>
                        <wps:cNvPr id="131" name="矩形 131"/>
                        <wps:cNvSpPr/>
                        <wps:spPr>
                          <a:xfrm>
                            <a:off x="11786" y="525082"/>
                            <a:ext cx="2160" cy="450"/>
                          </a:xfrm>
                          <a:prstGeom prst="rect">
                            <a:avLst/>
                          </a:prstGeom>
                          <a:noFill/>
                          <a:ln>
                            <a:noFill/>
                          </a:ln>
                        </wps:spPr>
                        <wps:txbx>
                          <w:txbxContent>
                            <w:p w14:paraId="1CAC6F9A">
                              <w:pPr>
                                <w:rPr>
                                  <w:rFonts w:hint="eastAsia"/>
                                  <w:sz w:val="18"/>
                                </w:rPr>
                              </w:pPr>
                              <w:r>
                                <w:rPr>
                                  <w:rFonts w:hint="eastAsia"/>
                                  <w:sz w:val="18"/>
                                </w:rPr>
                                <w:t>分装，60粒/瓶</w:t>
                              </w:r>
                            </w:p>
                          </w:txbxContent>
                        </wps:txbx>
                        <wps:bodyPr upright="1"/>
                      </wps:wsp>
                      <wps:wsp>
                        <wps:cNvPr id="132" name="直接箭头连接符 132"/>
                        <wps:cNvCnPr/>
                        <wps:spPr>
                          <a:xfrm>
                            <a:off x="14501" y="516026"/>
                            <a:ext cx="0" cy="2747"/>
                          </a:xfrm>
                          <a:prstGeom prst="straightConnector1">
                            <a:avLst/>
                          </a:prstGeom>
                          <a:ln w="9525" cap="flat" cmpd="sng">
                            <a:solidFill>
                              <a:srgbClr val="000000"/>
                            </a:solidFill>
                            <a:prstDash val="solid"/>
                            <a:headEnd type="none" w="med" len="med"/>
                            <a:tailEnd type="triangle" w="med" len="med"/>
                          </a:ln>
                        </wps:spPr>
                        <wps:bodyPr/>
                      </wps:wsp>
                      <wps:wsp>
                        <wps:cNvPr id="133" name="矩形 133"/>
                        <wps:cNvSpPr/>
                        <wps:spPr>
                          <a:xfrm>
                            <a:off x="9180" y="516663"/>
                            <a:ext cx="1065" cy="381"/>
                          </a:xfrm>
                          <a:prstGeom prst="rect">
                            <a:avLst/>
                          </a:prstGeom>
                          <a:noFill/>
                          <a:ln>
                            <a:noFill/>
                          </a:ln>
                        </wps:spPr>
                        <wps:txbx>
                          <w:txbxContent>
                            <w:p w14:paraId="1D04CA4A">
                              <w:pPr>
                                <w:ind w:left="-147" w:leftChars="-67" w:right="20" w:rightChars="9"/>
                                <w:jc w:val="left"/>
                                <w:rPr>
                                  <w:rFonts w:hint="eastAsia"/>
                                  <w:sz w:val="18"/>
                                </w:rPr>
                              </w:pPr>
                              <w:r>
                                <w:rPr>
                                  <w:rFonts w:hint="eastAsia"/>
                                  <w:sz w:val="18"/>
                                </w:rPr>
                                <w:t>过100目筛</w:t>
                              </w:r>
                            </w:p>
                          </w:txbxContent>
                        </wps:txbx>
                        <wps:bodyPr upright="1"/>
                      </wps:wsp>
                      <wps:wsp>
                        <wps:cNvPr id="134" name="矩形 134"/>
                        <wps:cNvSpPr/>
                        <wps:spPr>
                          <a:xfrm>
                            <a:off x="9180" y="518297"/>
                            <a:ext cx="3690" cy="476"/>
                          </a:xfrm>
                          <a:prstGeom prst="rect">
                            <a:avLst/>
                          </a:prstGeom>
                          <a:noFill/>
                          <a:ln>
                            <a:noFill/>
                          </a:ln>
                        </wps:spPr>
                        <wps:txbx>
                          <w:txbxContent>
                            <w:p w14:paraId="53C2DD10">
                              <w:pPr>
                                <w:rPr>
                                  <w:rFonts w:hint="eastAsia"/>
                                  <w:sz w:val="18"/>
                                </w:rPr>
                              </w:pPr>
                              <w:r>
                                <w:rPr>
                                  <w:rFonts w:hint="eastAsia"/>
                                  <w:sz w:val="18"/>
                                </w:rPr>
                                <w:t>搅拌混合均匀后，再过胶体磨研磨2-3次</w:t>
                              </w:r>
                            </w:p>
                          </w:txbxContent>
                        </wps:txbx>
                        <wps:bodyPr upright="1"/>
                      </wps:wsp>
                      <wps:wsp>
                        <wps:cNvPr id="135" name="矩形 135"/>
                        <wps:cNvSpPr/>
                        <wps:spPr>
                          <a:xfrm>
                            <a:off x="10856" y="520612"/>
                            <a:ext cx="1215" cy="465"/>
                          </a:xfrm>
                          <a:prstGeom prst="rect">
                            <a:avLst/>
                          </a:prstGeom>
                          <a:noFill/>
                          <a:ln w="9525" cap="flat" cmpd="sng">
                            <a:solidFill>
                              <a:srgbClr val="000000"/>
                            </a:solidFill>
                            <a:prstDash val="solid"/>
                            <a:miter/>
                            <a:headEnd type="none" w="med" len="med"/>
                            <a:tailEnd type="none" w="med" len="med"/>
                          </a:ln>
                        </wps:spPr>
                        <wps:txbx>
                          <w:txbxContent>
                            <w:p w14:paraId="7E280901">
                              <w:pPr>
                                <w:jc w:val="center"/>
                              </w:pPr>
                              <w:r>
                                <w:rPr>
                                  <w:rFonts w:hint="eastAsia"/>
                                </w:rPr>
                                <w:t>压丸</w:t>
                              </w:r>
                            </w:p>
                          </w:txbxContent>
                        </wps:txbx>
                        <wps:bodyPr upright="1"/>
                      </wps:wsp>
                      <wps:wsp>
                        <wps:cNvPr id="136" name="矩形 136"/>
                        <wps:cNvSpPr/>
                        <wps:spPr>
                          <a:xfrm>
                            <a:off x="10826" y="521587"/>
                            <a:ext cx="1215" cy="465"/>
                          </a:xfrm>
                          <a:prstGeom prst="rect">
                            <a:avLst/>
                          </a:prstGeom>
                          <a:noFill/>
                          <a:ln w="9525" cap="flat" cmpd="sng">
                            <a:solidFill>
                              <a:srgbClr val="000000"/>
                            </a:solidFill>
                            <a:prstDash val="solid"/>
                            <a:miter/>
                            <a:headEnd type="none" w="med" len="med"/>
                            <a:tailEnd type="none" w="med" len="med"/>
                          </a:ln>
                        </wps:spPr>
                        <wps:txbx>
                          <w:txbxContent>
                            <w:p w14:paraId="390C94AE">
                              <w:pPr>
                                <w:jc w:val="center"/>
                              </w:pPr>
                              <w:r>
                                <w:rPr>
                                  <w:rFonts w:hint="eastAsia"/>
                                </w:rPr>
                                <w:t>定型</w:t>
                              </w:r>
                            </w:p>
                          </w:txbxContent>
                        </wps:txbx>
                        <wps:bodyPr upright="1"/>
                      </wps:wsp>
                      <wps:wsp>
                        <wps:cNvPr id="137" name="矩形 137"/>
                        <wps:cNvSpPr/>
                        <wps:spPr>
                          <a:xfrm>
                            <a:off x="10811" y="522607"/>
                            <a:ext cx="1215" cy="465"/>
                          </a:xfrm>
                          <a:prstGeom prst="rect">
                            <a:avLst/>
                          </a:prstGeom>
                          <a:noFill/>
                          <a:ln w="9525" cap="flat" cmpd="sng">
                            <a:solidFill>
                              <a:srgbClr val="000000"/>
                            </a:solidFill>
                            <a:prstDash val="solid"/>
                            <a:miter/>
                            <a:headEnd type="none" w="med" len="med"/>
                            <a:tailEnd type="none" w="med" len="med"/>
                          </a:ln>
                        </wps:spPr>
                        <wps:txbx>
                          <w:txbxContent>
                            <w:p w14:paraId="1ACD42D8">
                              <w:pPr>
                                <w:jc w:val="center"/>
                              </w:pPr>
                              <w:r>
                                <w:rPr>
                                  <w:rFonts w:hint="eastAsia"/>
                                </w:rPr>
                                <w:t>洗丸</w:t>
                              </w:r>
                            </w:p>
                          </w:txbxContent>
                        </wps:txbx>
                        <wps:bodyPr upright="1"/>
                      </wps:wsp>
                      <wps:wsp>
                        <wps:cNvPr id="138" name="矩形 138"/>
                        <wps:cNvSpPr/>
                        <wps:spPr>
                          <a:xfrm>
                            <a:off x="10826" y="523597"/>
                            <a:ext cx="1215" cy="465"/>
                          </a:xfrm>
                          <a:prstGeom prst="rect">
                            <a:avLst/>
                          </a:prstGeom>
                          <a:noFill/>
                          <a:ln w="9525" cap="flat" cmpd="sng">
                            <a:solidFill>
                              <a:srgbClr val="000000"/>
                            </a:solidFill>
                            <a:prstDash val="solid"/>
                            <a:miter/>
                            <a:headEnd type="none" w="med" len="med"/>
                            <a:tailEnd type="none" w="med" len="med"/>
                          </a:ln>
                        </wps:spPr>
                        <wps:txbx>
                          <w:txbxContent>
                            <w:p w14:paraId="5CC0788C">
                              <w:pPr>
                                <w:jc w:val="center"/>
                              </w:pPr>
                              <w:r>
                                <w:rPr>
                                  <w:rFonts w:hint="eastAsia"/>
                                </w:rPr>
                                <w:t>干燥</w:t>
                              </w:r>
                            </w:p>
                          </w:txbxContent>
                        </wps:txbx>
                        <wps:bodyPr upright="1"/>
                      </wps:wsp>
                      <wps:wsp>
                        <wps:cNvPr id="139" name="直接箭头连接符 139"/>
                        <wps:cNvCnPr/>
                        <wps:spPr>
                          <a:xfrm>
                            <a:off x="11441" y="521077"/>
                            <a:ext cx="0" cy="493"/>
                          </a:xfrm>
                          <a:prstGeom prst="straightConnector1">
                            <a:avLst/>
                          </a:prstGeom>
                          <a:ln w="9525" cap="flat" cmpd="sng">
                            <a:solidFill>
                              <a:srgbClr val="000000"/>
                            </a:solidFill>
                            <a:prstDash val="solid"/>
                            <a:headEnd type="none" w="med" len="med"/>
                            <a:tailEnd type="triangle" w="med" len="med"/>
                          </a:ln>
                        </wps:spPr>
                        <wps:bodyPr/>
                      </wps:wsp>
                      <wps:wsp>
                        <wps:cNvPr id="140" name="直接箭头连接符 140"/>
                        <wps:cNvCnPr/>
                        <wps:spPr>
                          <a:xfrm>
                            <a:off x="11441" y="522082"/>
                            <a:ext cx="0" cy="493"/>
                          </a:xfrm>
                          <a:prstGeom prst="straightConnector1">
                            <a:avLst/>
                          </a:prstGeom>
                          <a:ln w="9525" cap="flat" cmpd="sng">
                            <a:solidFill>
                              <a:srgbClr val="000000"/>
                            </a:solidFill>
                            <a:prstDash val="solid"/>
                            <a:headEnd type="none" w="med" len="med"/>
                            <a:tailEnd type="triangle" w="med" len="med"/>
                          </a:ln>
                        </wps:spPr>
                        <wps:bodyPr/>
                      </wps:wsp>
                      <wps:wsp>
                        <wps:cNvPr id="141" name="直接箭头连接符 141"/>
                        <wps:cNvCnPr/>
                        <wps:spPr>
                          <a:xfrm>
                            <a:off x="11441" y="523087"/>
                            <a:ext cx="0" cy="493"/>
                          </a:xfrm>
                          <a:prstGeom prst="straightConnector1">
                            <a:avLst/>
                          </a:prstGeom>
                          <a:ln w="9525" cap="flat" cmpd="sng">
                            <a:solidFill>
                              <a:srgbClr val="000000"/>
                            </a:solidFill>
                            <a:prstDash val="solid"/>
                            <a:headEnd type="none" w="med" len="med"/>
                            <a:tailEnd type="triangle" w="med" len="med"/>
                          </a:ln>
                        </wps:spPr>
                        <wps:bodyPr/>
                      </wps:wsp>
                      <wps:wsp>
                        <wps:cNvPr id="142" name="直接箭头连接符 142"/>
                        <wps:cNvCnPr/>
                        <wps:spPr>
                          <a:xfrm>
                            <a:off x="11441" y="524107"/>
                            <a:ext cx="0" cy="493"/>
                          </a:xfrm>
                          <a:prstGeom prst="straightConnector1">
                            <a:avLst/>
                          </a:prstGeom>
                          <a:ln w="9525" cap="flat" cmpd="sng">
                            <a:solidFill>
                              <a:srgbClr val="000000"/>
                            </a:solidFill>
                            <a:prstDash val="solid"/>
                            <a:headEnd type="none" w="med" len="med"/>
                            <a:tailEnd type="triangle" w="med" len="med"/>
                          </a:ln>
                        </wps:spPr>
                        <wps:bodyPr/>
                      </wps:wsp>
                      <wps:wsp>
                        <wps:cNvPr id="143" name="矩形 143"/>
                        <wps:cNvSpPr/>
                        <wps:spPr>
                          <a:xfrm>
                            <a:off x="10826" y="524600"/>
                            <a:ext cx="1215" cy="465"/>
                          </a:xfrm>
                          <a:prstGeom prst="rect">
                            <a:avLst/>
                          </a:prstGeom>
                          <a:noFill/>
                          <a:ln w="9525" cap="flat" cmpd="sng">
                            <a:solidFill>
                              <a:srgbClr val="000000"/>
                            </a:solidFill>
                            <a:prstDash val="solid"/>
                            <a:miter/>
                            <a:headEnd type="none" w="med" len="med"/>
                            <a:tailEnd type="none" w="med" len="med"/>
                          </a:ln>
                        </wps:spPr>
                        <wps:txbx>
                          <w:txbxContent>
                            <w:p w14:paraId="3F23BEF4">
                              <w:pPr>
                                <w:jc w:val="center"/>
                              </w:pPr>
                              <w:r>
                                <w:rPr>
                                  <w:rFonts w:hint="eastAsia"/>
                                </w:rPr>
                                <w:t>拣丸</w:t>
                              </w:r>
                            </w:p>
                          </w:txbxContent>
                        </wps:txbx>
                        <wps:bodyPr upright="1"/>
                      </wps:wsp>
                      <wps:wsp>
                        <wps:cNvPr id="144" name="直接箭头连接符 144"/>
                        <wps:cNvCnPr/>
                        <wps:spPr>
                          <a:xfrm>
                            <a:off x="11441" y="525039"/>
                            <a:ext cx="0" cy="493"/>
                          </a:xfrm>
                          <a:prstGeom prst="straightConnector1">
                            <a:avLst/>
                          </a:prstGeom>
                          <a:ln w="9525" cap="flat" cmpd="sng">
                            <a:solidFill>
                              <a:srgbClr val="000000"/>
                            </a:solidFill>
                            <a:prstDash val="solid"/>
                            <a:headEnd type="none" w="med" len="med"/>
                            <a:tailEnd type="triangle" w="med" len="med"/>
                          </a:ln>
                        </wps:spPr>
                        <wps:bodyPr/>
                      </wps:wsp>
                      <wps:wsp>
                        <wps:cNvPr id="145" name="矩形 145"/>
                        <wps:cNvSpPr/>
                        <wps:spPr>
                          <a:xfrm>
                            <a:off x="10811" y="526537"/>
                            <a:ext cx="1215" cy="465"/>
                          </a:xfrm>
                          <a:prstGeom prst="rect">
                            <a:avLst/>
                          </a:prstGeom>
                          <a:noFill/>
                          <a:ln w="9525" cap="flat" cmpd="sng">
                            <a:solidFill>
                              <a:srgbClr val="000000"/>
                            </a:solidFill>
                            <a:prstDash val="solid"/>
                            <a:miter/>
                            <a:headEnd type="none" w="med" len="med"/>
                            <a:tailEnd type="none" w="med" len="med"/>
                          </a:ln>
                        </wps:spPr>
                        <wps:txbx>
                          <w:txbxContent>
                            <w:p w14:paraId="4E8F4AD1">
                              <w:pPr>
                                <w:jc w:val="center"/>
                              </w:pPr>
                              <w:r>
                                <w:rPr>
                                  <w:rFonts w:hint="eastAsia"/>
                                </w:rPr>
                                <w:t>外包装</w:t>
                              </w:r>
                            </w:p>
                          </w:txbxContent>
                        </wps:txbx>
                        <wps:bodyPr upright="1"/>
                      </wps:wsp>
                      <wps:wsp>
                        <wps:cNvPr id="146" name="直接箭头连接符 146"/>
                        <wps:cNvCnPr/>
                        <wps:spPr>
                          <a:xfrm>
                            <a:off x="11441" y="526044"/>
                            <a:ext cx="0" cy="493"/>
                          </a:xfrm>
                          <a:prstGeom prst="straightConnector1">
                            <a:avLst/>
                          </a:prstGeom>
                          <a:ln w="9525" cap="flat" cmpd="sng">
                            <a:solidFill>
                              <a:srgbClr val="000000"/>
                            </a:solidFill>
                            <a:prstDash val="solid"/>
                            <a:headEnd type="none" w="med" len="med"/>
                            <a:tailEnd type="triangle" w="med" len="med"/>
                          </a:ln>
                        </wps:spPr>
                        <wps:bodyPr/>
                      </wps:wsp>
                      <wps:wsp>
                        <wps:cNvPr id="147" name="矩形 147"/>
                        <wps:cNvSpPr/>
                        <wps:spPr>
                          <a:xfrm>
                            <a:off x="10811" y="527467"/>
                            <a:ext cx="1215" cy="465"/>
                          </a:xfrm>
                          <a:prstGeom prst="rect">
                            <a:avLst/>
                          </a:prstGeom>
                          <a:noFill/>
                          <a:ln w="9525" cap="flat" cmpd="sng">
                            <a:solidFill>
                              <a:srgbClr val="000000"/>
                            </a:solidFill>
                            <a:prstDash val="solid"/>
                            <a:miter/>
                            <a:headEnd type="none" w="med" len="med"/>
                            <a:tailEnd type="none" w="med" len="med"/>
                          </a:ln>
                        </wps:spPr>
                        <wps:txbx>
                          <w:txbxContent>
                            <w:p w14:paraId="04D3CE63">
                              <w:pPr>
                                <w:jc w:val="center"/>
                              </w:pPr>
                              <w:r>
                                <w:rPr>
                                  <w:rFonts w:hint="eastAsia"/>
                                </w:rPr>
                                <w:t>产品入库</w:t>
                              </w:r>
                            </w:p>
                          </w:txbxContent>
                        </wps:txbx>
                        <wps:bodyPr upright="1"/>
                      </wps:wsp>
                      <wps:wsp>
                        <wps:cNvPr id="148" name="直接箭头连接符 148"/>
                        <wps:cNvCnPr/>
                        <wps:spPr>
                          <a:xfrm>
                            <a:off x="11441" y="527002"/>
                            <a:ext cx="0" cy="493"/>
                          </a:xfrm>
                          <a:prstGeom prst="straightConnector1">
                            <a:avLst/>
                          </a:prstGeom>
                          <a:ln w="9525" cap="flat" cmpd="sng">
                            <a:solidFill>
                              <a:srgbClr val="000000"/>
                            </a:solidFill>
                            <a:prstDash val="solid"/>
                            <a:headEnd type="none" w="med" len="med"/>
                            <a:tailEnd type="triangle" w="med" len="med"/>
                          </a:ln>
                        </wps:spPr>
                        <wps:bodyPr/>
                      </wps:wsp>
                      <wps:wsp>
                        <wps:cNvPr id="150" name="矩形 150"/>
                        <wps:cNvSpPr/>
                        <wps:spPr>
                          <a:xfrm>
                            <a:off x="11622" y="522082"/>
                            <a:ext cx="4395" cy="450"/>
                          </a:xfrm>
                          <a:prstGeom prst="rect">
                            <a:avLst/>
                          </a:prstGeom>
                          <a:noFill/>
                          <a:ln>
                            <a:noFill/>
                          </a:ln>
                        </wps:spPr>
                        <wps:txbx>
                          <w:txbxContent>
                            <w:p w14:paraId="38D6D415">
                              <w:pPr>
                                <w:rPr>
                                  <w:rFonts w:hint="eastAsia"/>
                                  <w:sz w:val="18"/>
                                </w:rPr>
                              </w:pPr>
                              <w:r>
                                <w:rPr>
                                  <w:rFonts w:hint="eastAsia"/>
                                  <w:sz w:val="18"/>
                                </w:rPr>
                                <w:t>用95%的食用酒精洗丸</w:t>
                              </w:r>
                            </w:p>
                          </w:txbxContent>
                        </wps:txbx>
                        <wps:bodyPr upright="1"/>
                      </wps:wsp>
                      <wps:wsp>
                        <wps:cNvPr id="151" name="矩形 151"/>
                        <wps:cNvSpPr/>
                        <wps:spPr>
                          <a:xfrm>
                            <a:off x="11622" y="523072"/>
                            <a:ext cx="3515" cy="704"/>
                          </a:xfrm>
                          <a:prstGeom prst="rect">
                            <a:avLst/>
                          </a:prstGeom>
                          <a:noFill/>
                          <a:ln>
                            <a:noFill/>
                          </a:ln>
                        </wps:spPr>
                        <wps:txbx>
                          <w:txbxContent>
                            <w:p w14:paraId="4FDDF891">
                              <w:pPr>
                                <w:rPr>
                                  <w:rFonts w:hint="eastAsia"/>
                                  <w:sz w:val="18"/>
                                </w:rPr>
                              </w:pPr>
                              <w:r>
                                <w:rPr>
                                  <w:rFonts w:hint="eastAsia"/>
                                  <w:sz w:val="18"/>
                                </w:rPr>
                                <w:t>温度20-25℃，相对湿度：20-30%</w:t>
                              </w:r>
                            </w:p>
                            <w:p w14:paraId="17A016AC">
                              <w:pPr>
                                <w:rPr>
                                  <w:rFonts w:hint="eastAsia"/>
                                  <w:sz w:val="18"/>
                                </w:rPr>
                              </w:pPr>
                              <w:r>
                                <w:rPr>
                                  <w:rFonts w:hint="eastAsia"/>
                                  <w:sz w:val="18"/>
                                </w:rPr>
                                <w:t>，干燥24-48小时</w:t>
                              </w:r>
                            </w:p>
                          </w:txbxContent>
                        </wps:txbx>
                        <wps:bodyPr upright="1"/>
                      </wps:wsp>
                      <wps:wsp>
                        <wps:cNvPr id="152" name="直接箭头连接符 152"/>
                        <wps:cNvCnPr/>
                        <wps:spPr>
                          <a:xfrm flipH="1">
                            <a:off x="10376" y="516344"/>
                            <a:ext cx="1380" cy="0"/>
                          </a:xfrm>
                          <a:prstGeom prst="straightConnector1">
                            <a:avLst/>
                          </a:prstGeom>
                          <a:ln w="9525" cap="flat" cmpd="sng">
                            <a:solidFill>
                              <a:srgbClr val="000000"/>
                            </a:solidFill>
                            <a:prstDash val="solid"/>
                            <a:headEnd type="none" w="med" len="med"/>
                            <a:tailEnd type="none" w="med" len="med"/>
                          </a:ln>
                        </wps:spPr>
                        <wps:bodyPr/>
                      </wps:wsp>
                      <wps:wsp>
                        <wps:cNvPr id="153" name="直接箭头连接符 153"/>
                        <wps:cNvCnPr/>
                        <wps:spPr>
                          <a:xfrm>
                            <a:off x="11036" y="516344"/>
                            <a:ext cx="0" cy="869"/>
                          </a:xfrm>
                          <a:prstGeom prst="straightConnector1">
                            <a:avLst/>
                          </a:prstGeom>
                          <a:ln w="9525" cap="flat" cmpd="sng">
                            <a:solidFill>
                              <a:srgbClr val="000000"/>
                            </a:solidFill>
                            <a:prstDash val="solid"/>
                            <a:headEnd type="none" w="med" len="med"/>
                            <a:tailEnd type="triangle" w="med" len="med"/>
                          </a:ln>
                        </wps:spPr>
                        <wps:bodyPr/>
                      </wps:wsp>
                      <wps:wsp>
                        <wps:cNvPr id="154" name="矩形 154"/>
                        <wps:cNvSpPr/>
                        <wps:spPr>
                          <a:xfrm>
                            <a:off x="10466" y="517213"/>
                            <a:ext cx="1215" cy="465"/>
                          </a:xfrm>
                          <a:prstGeom prst="rect">
                            <a:avLst/>
                          </a:prstGeom>
                          <a:noFill/>
                          <a:ln w="9525" cap="flat" cmpd="sng">
                            <a:solidFill>
                              <a:srgbClr val="000000"/>
                            </a:solidFill>
                            <a:prstDash val="solid"/>
                            <a:miter/>
                            <a:headEnd type="none" w="med" len="med"/>
                            <a:tailEnd type="none" w="med" len="med"/>
                          </a:ln>
                        </wps:spPr>
                        <wps:txbx>
                          <w:txbxContent>
                            <w:p w14:paraId="3B82C2FC">
                              <w:pPr>
                                <w:jc w:val="center"/>
                              </w:pPr>
                              <w:r>
                                <w:rPr>
                                  <w:rFonts w:hint="eastAsia"/>
                                </w:rPr>
                                <w:t>混合油料</w:t>
                              </w:r>
                            </w:p>
                          </w:txbxContent>
                        </wps:txbx>
                        <wps:bodyPr upright="1"/>
                      </wps:wsp>
                      <wps:wsp>
                        <wps:cNvPr id="155" name="直接箭头连接符 155"/>
                        <wps:cNvCnPr/>
                        <wps:spPr>
                          <a:xfrm>
                            <a:off x="11036" y="517740"/>
                            <a:ext cx="0" cy="404"/>
                          </a:xfrm>
                          <a:prstGeom prst="straightConnector1">
                            <a:avLst/>
                          </a:prstGeom>
                          <a:ln w="9525" cap="flat" cmpd="sng">
                            <a:solidFill>
                              <a:srgbClr val="000000"/>
                            </a:solidFill>
                            <a:prstDash val="solid"/>
                            <a:headEnd type="none" w="med" len="med"/>
                            <a:tailEnd type="triangle" w="med" len="med"/>
                          </a:ln>
                        </wps:spPr>
                        <wps:bodyPr/>
                      </wps:wsp>
                      <wps:wsp>
                        <wps:cNvPr id="156" name="矩形 156"/>
                        <wps:cNvSpPr/>
                        <wps:spPr>
                          <a:xfrm>
                            <a:off x="11052" y="516568"/>
                            <a:ext cx="2189" cy="476"/>
                          </a:xfrm>
                          <a:prstGeom prst="rect">
                            <a:avLst/>
                          </a:prstGeom>
                          <a:noFill/>
                          <a:ln>
                            <a:noFill/>
                          </a:ln>
                        </wps:spPr>
                        <wps:txbx>
                          <w:txbxContent>
                            <w:p w14:paraId="662D99B9">
                              <w:pPr>
                                <w:rPr>
                                  <w:rFonts w:hint="eastAsia"/>
                                  <w:sz w:val="18"/>
                                </w:rPr>
                              </w:pPr>
                              <w:r>
                                <w:rPr>
                                  <w:rFonts w:hint="eastAsia"/>
                                  <w:sz w:val="18"/>
                                </w:rPr>
                                <w:t>加热至70-80℃混合溶解</w:t>
                              </w:r>
                            </w:p>
                          </w:txbxContent>
                        </wps:txbx>
                        <wps:bodyPr upright="1"/>
                      </wps:wsp>
                    </wpg:wgp>
                  </a:graphicData>
                </a:graphic>
              </wp:inline>
            </w:drawing>
          </mc:Choice>
          <mc:Fallback>
            <w:pict>
              <v:group id="_x0000_s1026" o:spid="_x0000_s1026" o:spt="203" style="height:606.6pt;width:441.8pt;" coordorigin="7181,515383" coordsize="8836,12549" o:gfxdata="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">
                <o:lock v:ext="edit" aspectratio="f"/>
                <v:shape id="_x0000_s1026" o:spid="_x0000_s1026" o:spt="202" type="#_x0000_t202" style="position:absolute;left:12525;top:515785;height:312;width:1575;"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CFC5971"/>
                    </w:txbxContent>
                  </v:textbox>
                </v:shape>
                <v:rect id="_x0000_s1026" o:spid="_x0000_s1026" o:spt="1" style="position:absolute;left:7181;top:515383;height:714;width:1170;" filled="f" stroked="t" coordsize="21600,21600" o:gfxdata="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k1Lz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14:paraId="3B387431">
                        <w:r>
                          <w:rPr>
                            <w:rFonts w:hint="eastAsia"/>
                          </w:rPr>
                          <w:t>番茄红素油树脂</w:t>
                        </w:r>
                      </w:p>
                    </w:txbxContent>
                  </v:textbox>
                </v:rect>
                <v:rect id="_x0000_s1026" o:spid="_x0000_s1026" o:spt="1" style="position:absolute;left:9821;top:515548;height:465;width:907;" filled="f" stroked="t" coordsize="21600,21600" o:gfxdata="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Ae5X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14:paraId="1C6879DE">
                        <w:pPr>
                          <w:jc w:val="center"/>
                        </w:pPr>
                        <w:r>
                          <w:rPr>
                            <w:rFonts w:hint="eastAsia"/>
                          </w:rPr>
                          <w:t>蜂蜡</w:t>
                        </w:r>
                      </w:p>
                    </w:txbxContent>
                  </v:textbox>
                </v:rect>
                <v:rect id="_x0000_s1026" o:spid="_x0000_s1026" o:spt="1" style="position:absolute;left:11201;top:515548;height:465;width:964;" filled="f" stroked="t" coordsize="21600,21600" o:gfxdata="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03Ag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14:paraId="6FD6C9E1">
                        <w:pPr>
                          <w:jc w:val="center"/>
                        </w:pPr>
                        <w:r>
                          <w:rPr>
                            <w:rFonts w:hint="eastAsia"/>
                          </w:rPr>
                          <w:t>大豆油</w:t>
                        </w:r>
                      </w:p>
                    </w:txbxContent>
                  </v:textbox>
                </v:rect>
                <v:rect id="_x0000_s1026" o:spid="_x0000_s1026" o:spt="1" style="position:absolute;left:8471;top:515383;height:714;width:1215;" filled="f" stroked="t" coordsize="21600,21600" o:gfxdata="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Vu7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14:paraId="3681F46A">
                        <w:r>
                          <w:rPr>
                            <w:rFonts w:hint="eastAsia"/>
                          </w:rPr>
                          <w:t>葡萄籽提取物</w:t>
                        </w:r>
                      </w:p>
                    </w:txbxContent>
                  </v:textbox>
                </v:rect>
                <v:shape id="_x0000_s1026" o:spid="_x0000_s1026" o:spt="32" type="#_x0000_t32" style="position:absolute;left:7886;top:516097;height:2047;width:1;" filled="f" stroked="t" coordsize="21600,21600" o:gfxdata="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7Ks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9056;top:516097;height:1536;width:1;" filled="f" stroked="t" coordsize="21600,21600" o:gfxdata="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gDr2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10376;top:516013;height:330;width:0;" filled="f" stroked="t" coordsize="21600,21600" o:gfxdata="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tn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7887;top:518144;flip:x;height:0;width:3150;" filled="f" stroked="t" coordsize="21600,21600" o:gfxdata="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kpOU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9053;top:517635;flip:x;height:1138;width:4;" filled="f" stroked="t" coordsize="21600,21600" o:gfxdata="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VWJ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1756;top:516026;height:317;width:0;" filled="f" stroked="t" coordsize="21600,21600" o:gfxdata="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k8+q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9054;top:519238;flip:x;height:877;width:4;" filled="f" stroked="t" coordsize="21600,21600" o:gfxdata="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5TAM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14501;top:519238;height:881;width:1;" filled="f" stroked="t" coordsize="21600,21600" o:gfxdata="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4HOB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9058;top:520115;height:4;width:5443;" filled="f" stroked="t" coordsize="21600,21600" o:gfxdata="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1NQc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11441;top:520119;height:493;width:0;" filled="f" stroked="t" coordsize="21600,21600" o:gfxdata="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gDR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8351;top:518773;height:465;width:1440;" filled="f" stroked="t" coordsize="21600,21600" o:gfxdata="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bIt0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187D7F84">
                        <w:pPr>
                          <w:jc w:val="center"/>
                        </w:pPr>
                        <w:r>
                          <w:rPr>
                            <w:rFonts w:hint="eastAsia"/>
                          </w:rPr>
                          <w:t>内容物料液</w:t>
                        </w:r>
                      </w:p>
                    </w:txbxContent>
                  </v:textbox>
                </v:rect>
                <v:rect id="_x0000_s1026" o:spid="_x0000_s1026" o:spt="1" style="position:absolute;left:13931;top:518773;height:465;width:1215;" filled="f" stroked="t" coordsize="21600,21600" o:gfxdata="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gLu+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14:paraId="7744F329">
                        <w:pPr>
                          <w:jc w:val="center"/>
                        </w:pPr>
                        <w:r>
                          <w:rPr>
                            <w:rFonts w:hint="eastAsia"/>
                          </w:rPr>
                          <w:t>胶液</w:t>
                        </w:r>
                      </w:p>
                    </w:txbxContent>
                  </v:textbox>
                </v:rect>
                <v:rect id="_x0000_s1026" o:spid="_x0000_s1026" o:spt="1" style="position:absolute;left:10826;top:525577;height:465;width:1215;" filled="f" stroked="t" coordsize="21600,21600" o:gfxdata="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MRr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7FA5301B">
                        <w:pPr>
                          <w:jc w:val="center"/>
                        </w:pPr>
                        <w:r>
                          <w:rPr>
                            <w:rFonts w:hint="eastAsia"/>
                          </w:rPr>
                          <w:t>内包装</w:t>
                        </w:r>
                      </w:p>
                    </w:txbxContent>
                  </v:textbox>
                </v:rect>
                <v:rect id="_x0000_s1026" o:spid="_x0000_s1026" o:spt="1" style="position:absolute;left:11786;top:525082;height:450;width:2160;" filled="f" stroked="f" coordsize="21600,21600" o:gfxdata="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zzu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CAC6F9A">
                        <w:pPr>
                          <w:rPr>
                            <w:rFonts w:hint="eastAsia"/>
                            <w:sz w:val="18"/>
                          </w:rPr>
                        </w:pPr>
                        <w:r>
                          <w:rPr>
                            <w:rFonts w:hint="eastAsia"/>
                            <w:sz w:val="18"/>
                          </w:rPr>
                          <w:t>分装，60粒/瓶</w:t>
                        </w:r>
                      </w:p>
                    </w:txbxContent>
                  </v:textbox>
                </v:rect>
                <v:shape id="_x0000_s1026" o:spid="_x0000_s1026" o:spt="32" type="#_x0000_t32" style="position:absolute;left:14501;top:516026;height:2747;width:0;" filled="f" stroked="t" coordsize="21600,21600" o:gfxdata="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jjh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9180;top:516663;height:381;width:1065;" filled="f" stroked="f" coordsize="21600,21600" o:gfxdata="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pLIV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D04CA4A">
                        <w:pPr>
                          <w:ind w:left="-147" w:leftChars="-67" w:right="20" w:rightChars="9"/>
                          <w:jc w:val="left"/>
                          <w:rPr>
                            <w:rFonts w:hint="eastAsia"/>
                            <w:sz w:val="18"/>
                          </w:rPr>
                        </w:pPr>
                        <w:r>
                          <w:rPr>
                            <w:rFonts w:hint="eastAsia"/>
                            <w:sz w:val="18"/>
                          </w:rPr>
                          <w:t>过100目筛</w:t>
                        </w:r>
                      </w:p>
                    </w:txbxContent>
                  </v:textbox>
                </v:rect>
                <v:rect id="_x0000_s1026" o:spid="_x0000_s1026" o:spt="1" style="position:absolute;left:9180;top:518297;height:476;width:3690;" filled="f" stroked="f" coordsize="21600,21600" o:gfxdata="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XtQI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3C2DD10">
                        <w:pPr>
                          <w:rPr>
                            <w:rFonts w:hint="eastAsia"/>
                            <w:sz w:val="18"/>
                          </w:rPr>
                        </w:pPr>
                        <w:r>
                          <w:rPr>
                            <w:rFonts w:hint="eastAsia"/>
                            <w:sz w:val="18"/>
                          </w:rPr>
                          <w:t>搅拌混合均匀后，再过胶体磨研磨2-3次</w:t>
                        </w:r>
                      </w:p>
                    </w:txbxContent>
                  </v:textbox>
                </v:rect>
                <v:rect id="_x0000_s1026" o:spid="_x0000_s1026" o:spt="1" style="position:absolute;left:10856;top:520612;height:465;width:1215;" filled="f" stroked="t" coordsize="21600,21600" o:gfxdata="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0sje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14:paraId="7E280901">
                        <w:pPr>
                          <w:jc w:val="center"/>
                        </w:pPr>
                        <w:r>
                          <w:rPr>
                            <w:rFonts w:hint="eastAsia"/>
                          </w:rPr>
                          <w:t>压丸</w:t>
                        </w:r>
                      </w:p>
                    </w:txbxContent>
                  </v:textbox>
                </v:rect>
                <v:rect id="_x0000_s1026" o:spid="_x0000_s1026" o:spt="1" style="position:absolute;left:10826;top:521587;height:465;width:1215;" filled="f" stroked="t" coordsize="21600,21600" o:gfxdata="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mLEC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14:paraId="390C94AE">
                        <w:pPr>
                          <w:jc w:val="center"/>
                        </w:pPr>
                        <w:r>
                          <w:rPr>
                            <w:rFonts w:hint="eastAsia"/>
                          </w:rPr>
                          <w:t>定型</w:t>
                        </w:r>
                      </w:p>
                    </w:txbxContent>
                  </v:textbox>
                </v:rect>
                <v:rect id="_x0000_s1026" o:spid="_x0000_s1026" o:spt="1" style="position:absolute;left:10811;top:522607;height:465;width:1215;" filled="f" stroked="t" coordsize="21600,21600" o:gfxdata="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qidu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14:paraId="1ACD42D8">
                        <w:pPr>
                          <w:jc w:val="center"/>
                        </w:pPr>
                        <w:r>
                          <w:rPr>
                            <w:rFonts w:hint="eastAsia"/>
                          </w:rPr>
                          <w:t>洗丸</w:t>
                        </w:r>
                      </w:p>
                    </w:txbxContent>
                  </v:textbox>
                </v:rect>
                <v:rect id="_x0000_s1026" o:spid="_x0000_s1026" o:spt="1" style="position:absolute;left:10826;top:523597;height:465;width:1215;" filled="f" stroked="t" coordsize="21600,21600" o:gfxdata="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dq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5CC0788C">
                        <w:pPr>
                          <w:jc w:val="center"/>
                        </w:pPr>
                        <w:r>
                          <w:rPr>
                            <w:rFonts w:hint="eastAsia"/>
                          </w:rPr>
                          <w:t>干燥</w:t>
                        </w:r>
                      </w:p>
                    </w:txbxContent>
                  </v:textbox>
                </v:rect>
                <v:shape id="_x0000_s1026" o:spid="_x0000_s1026" o:spt="32" type="#_x0000_t32" style="position:absolute;left:11441;top:521077;height:493;width:0;" filled="f" stroked="t" coordsize="21600,21600" o:gfxdata="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qq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1441;top:522082;height:493;width:0;" filled="f" stroked="t" coordsize="21600,21600" o:gfxdata="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FnD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1441;top:523087;height:493;width:0;" filled="f" stroked="t" coordsize="21600,21600" o:gfxdata="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a1V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1441;top:524107;height:493;width:0;" filled="f" stroked="t" coordsize="21600,21600" o:gfxdata="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iEs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10826;top:524600;height:465;width:1215;" filled="f" stroked="t" coordsize="21600,21600" o:gfxdata="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X/KW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14:paraId="3F23BEF4">
                        <w:pPr>
                          <w:jc w:val="center"/>
                        </w:pPr>
                        <w:r>
                          <w:rPr>
                            <w:rFonts w:hint="eastAsia"/>
                          </w:rPr>
                          <w:t>拣丸</w:t>
                        </w:r>
                      </w:p>
                    </w:txbxContent>
                  </v:textbox>
                </v:rect>
                <v:shape id="_x0000_s1026" o:spid="_x0000_s1026" o:spt="32" type="#_x0000_t32" style="position:absolute;left:11441;top:525039;height:493;width:0;" filled="f" stroked="t" coordsize="21600,21600" o:gfxdata="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tds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10811;top:526537;height:465;width:1215;" filled="f" stroked="t" coordsize="21600,21600" o:gfxdata="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ywUq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14:paraId="4E8F4AD1">
                        <w:pPr>
                          <w:jc w:val="center"/>
                        </w:pPr>
                        <w:r>
                          <w:rPr>
                            <w:rFonts w:hint="eastAsia"/>
                          </w:rPr>
                          <w:t>外包装</w:t>
                        </w:r>
                      </w:p>
                    </w:txbxContent>
                  </v:textbox>
                </v:rect>
                <v:shape id="_x0000_s1026" o:spid="_x0000_s1026" o:spt="32" type="#_x0000_t32" style="position:absolute;left:11441;top:526044;height:493;width:0;" filled="f" stroked="t" coordsize="21600,21600" o:gfxdata="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zTS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10811;top:527467;height:465;width:1215;" filled="f" stroked="t" coordsize="21600,21600" o:gfxdata="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s+qa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14:paraId="04D3CE63">
                        <w:pPr>
                          <w:jc w:val="center"/>
                        </w:pPr>
                        <w:r>
                          <w:rPr>
                            <w:rFonts w:hint="eastAsia"/>
                          </w:rPr>
                          <w:t>产品入库</w:t>
                        </w:r>
                      </w:p>
                    </w:txbxContent>
                  </v:textbox>
                </v:rect>
                <v:shape id="_x0000_s1026" o:spid="_x0000_s1026" o:spt="32" type="#_x0000_t32" style="position:absolute;left:11441;top:527002;height:493;width:0;" filled="f" stroked="t" coordsize="21600,21600" o:gfxdata="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YHz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_x0000_s1026" o:spid="_x0000_s1026" o:spt="1" style="position:absolute;left:11622;top:522082;height:450;width:4395;" filled="f" stroked="f" coordsize="21600,21600" o:gfxdata="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fs4K/&#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38D6D415">
                        <w:pPr>
                          <w:rPr>
                            <w:rFonts w:hint="eastAsia"/>
                            <w:sz w:val="18"/>
                          </w:rPr>
                        </w:pPr>
                        <w:r>
                          <w:rPr>
                            <w:rFonts w:hint="eastAsia"/>
                            <w:sz w:val="18"/>
                          </w:rPr>
                          <w:t>用95%的食用酒精洗丸</w:t>
                        </w:r>
                      </w:p>
                    </w:txbxContent>
                  </v:textbox>
                </v:rect>
                <v:rect id="_x0000_s1026" o:spid="_x0000_s1026" o:spt="1" style="position:absolute;left:11622;top:523072;height:704;width:3515;" filled="f" stroked="f" coordsize="21600,21600" o:gfxdata="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NMWG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FDDF891">
                        <w:pPr>
                          <w:rPr>
                            <w:rFonts w:hint="eastAsia"/>
                            <w:sz w:val="18"/>
                          </w:rPr>
                        </w:pPr>
                        <w:r>
                          <w:rPr>
                            <w:rFonts w:hint="eastAsia"/>
                            <w:sz w:val="18"/>
                          </w:rPr>
                          <w:t>温度20-25℃，相对湿度：20-30%</w:t>
                        </w:r>
                      </w:p>
                      <w:p w14:paraId="17A016AC">
                        <w:pPr>
                          <w:rPr>
                            <w:rFonts w:hint="eastAsia"/>
                            <w:sz w:val="18"/>
                          </w:rPr>
                        </w:pPr>
                        <w:r>
                          <w:rPr>
                            <w:rFonts w:hint="eastAsia"/>
                            <w:sz w:val="18"/>
                          </w:rPr>
                          <w:t>，干燥24-48小时</w:t>
                        </w:r>
                      </w:p>
                    </w:txbxContent>
                  </v:textbox>
                </v:rect>
                <v:shape id="_x0000_s1026" o:spid="_x0000_s1026" o:spt="32" type="#_x0000_t32" style="position:absolute;left:10376;top:516344;flip:x;height:0;width:1380;" filled="f" stroked="t" coordsize="21600,21600" o:gfxdata="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VGfp6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_x0000_s1026" o:spid="_x0000_s1026" o:spt="32" type="#_x0000_t32" style="position:absolute;left:11036;top:516344;height:869;width:0;" filled="f" stroked="t" coordsize="21600,21600" o:gfxdata="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HXhl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10466;top:517213;height:465;width:1215;" filled="f" stroked="t" coordsize="21600,21600" o:gfxdata="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n8gy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14:paraId="3B82C2FC">
                        <w:pPr>
                          <w:jc w:val="center"/>
                        </w:pPr>
                        <w:r>
                          <w:rPr>
                            <w:rFonts w:hint="eastAsia"/>
                          </w:rPr>
                          <w:t>混合油料</w:t>
                        </w:r>
                      </w:p>
                    </w:txbxContent>
                  </v:textbox>
                </v:rect>
                <v:shape id="_x0000_s1026" o:spid="_x0000_s1026" o:spt="32" type="#_x0000_t32" style="position:absolute;left:11036;top:517740;height:404;width:0;" filled="f" stroked="t" coordsize="21600,21600" o:gfxdata="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4RY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11052;top:516568;height:476;width:2189;" filled="f" stroked="f" coordsize="21600,21600" o:gfxdata="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qOb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62D99B9">
                        <w:pPr>
                          <w:rPr>
                            <w:rFonts w:hint="eastAsia"/>
                            <w:sz w:val="18"/>
                          </w:rPr>
                        </w:pPr>
                        <w:r>
                          <w:rPr>
                            <w:rFonts w:hint="eastAsia"/>
                            <w:sz w:val="18"/>
                          </w:rPr>
                          <w:t>加热至70-80℃混合溶解</w:t>
                        </w:r>
                      </w:p>
                    </w:txbxContent>
                  </v:textbox>
                </v:rect>
                <w10:wrap type="none"/>
                <w10:anchorlock/>
              </v:group>
            </w:pict>
          </mc:Fallback>
        </mc:AlternateContent>
      </w:r>
    </w:p>
    <w:p w14:paraId="7388ECF7">
      <w:pPr>
        <w:pStyle w:val="25"/>
        <w:rPr>
          <w:rFonts w:hint="eastAsia" w:ascii="Times New Roman" w:hAnsi="Times New Roman" w:cs="Times New Roman"/>
          <w:b/>
          <w:spacing w:val="-1"/>
          <w:sz w:val="21"/>
          <w:szCs w:val="21"/>
          <w:highlight w:val="yellow"/>
          <w:lang w:val="en-US" w:eastAsia="zh-CN"/>
        </w:rPr>
      </w:pPr>
    </w:p>
    <w:p w14:paraId="0AFFC948">
      <w:pPr>
        <w:pStyle w:val="25"/>
        <w:rPr>
          <w:rFonts w:hint="eastAsia" w:ascii="Times New Roman" w:hAnsi="Times New Roman" w:cs="Times New Roman"/>
          <w:b/>
          <w:spacing w:val="-1"/>
          <w:sz w:val="21"/>
          <w:szCs w:val="21"/>
          <w:highlight w:val="yellow"/>
          <w:lang w:val="en-US"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3116580</wp:posOffset>
                </wp:positionH>
                <wp:positionV relativeFrom="paragraph">
                  <wp:posOffset>8255</wp:posOffset>
                </wp:positionV>
                <wp:extent cx="2016125" cy="295275"/>
                <wp:effectExtent l="4445" t="4445" r="17780" b="5080"/>
                <wp:wrapNone/>
                <wp:docPr id="162" name="矩形 162"/>
                <wp:cNvGraphicFramePr/>
                <a:graphic xmlns:a="http://schemas.openxmlformats.org/drawingml/2006/main">
                  <a:graphicData uri="http://schemas.microsoft.com/office/word/2010/wordprocessingShape">
                    <wps:wsp>
                      <wps:cNvSpPr/>
                      <wps:spPr>
                        <a:xfrm>
                          <a:off x="0" y="0"/>
                          <a:ext cx="201612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E49E67">
                            <w:r>
                              <w:rPr>
                                <w:rFonts w:hint="eastAsia"/>
                              </w:rPr>
                              <w:t>明胶、甘油、纯化水、棕氧化铁</w:t>
                            </w:r>
                          </w:p>
                        </w:txbxContent>
                      </wps:txbx>
                      <wps:bodyPr upright="1"/>
                    </wps:wsp>
                  </a:graphicData>
                </a:graphic>
              </wp:anchor>
            </w:drawing>
          </mc:Choice>
          <mc:Fallback>
            <w:pict>
              <v:rect id="_x0000_s1026" o:spid="_x0000_s1026" o:spt="1" style="position:absolute;left:0pt;margin-left:245.4pt;margin-top:0.65pt;height:23.25pt;width:158.75pt;z-index:251663360;mso-width-relative:page;mso-height-relative:page;" fillcolor="#FFFFFF" filled="t" stroked="t" coordsize="21600,21600" o:gfxdata="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Vy2uPVAAAACAEAAA8AAAAAAAAAAQAgAAAAIgAAAGRycy9kb3ducmV2&#10;LnhtbFBLAQIUABQAAAAIAIdO4kCUYBu2/wEAAC0EAAAOAAAAAAAAAAEAIAAAACQBAABkcnMvZTJv&#10;RG9jLnhtbFBLBQYAAAAABgAGAFkBAACVBQAAAAA=&#10;">
                <v:fill on="t" focussize="0,0"/>
                <v:stroke color="#000000" joinstyle="miter"/>
                <v:imagedata o:title=""/>
                <o:lock v:ext="edit" aspectratio="f"/>
                <v:textbox>
                  <w:txbxContent>
                    <w:p w14:paraId="2BE49E67">
                      <w:r>
                        <w:rPr>
                          <w:rFonts w:hint="eastAsia"/>
                        </w:rPr>
                        <w:t>明胶、甘油、纯化水、棕氧化铁</w:t>
                      </w:r>
                    </w:p>
                  </w:txbxContent>
                </v:textbox>
              </v:rect>
            </w:pict>
          </mc:Fallback>
        </mc:AlternateContent>
      </w:r>
    </w:p>
    <w:p w14:paraId="1F1FA63C">
      <w:pPr>
        <w:pStyle w:val="32"/>
        <w:keepNext w:val="0"/>
        <w:keepLines w:val="0"/>
        <w:pageBreakBefore w:val="0"/>
        <w:widowControl w:val="0"/>
        <w:kinsoku/>
        <w:wordWrap/>
        <w:overflowPunct/>
        <w:topLinePunct w:val="0"/>
        <w:autoSpaceDE w:val="0"/>
        <w:autoSpaceDN w:val="0"/>
        <w:bidi w:val="0"/>
        <w:adjustRightInd/>
        <w:snapToGrid/>
        <w:spacing w:before="0" w:beforeLines="50" w:after="0" w:line="36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bookmarkStart w:id="63" w:name="_Toc1336"/>
      <w:bookmarkStart w:id="64" w:name="_Toc29496"/>
      <w:r>
        <w:rPr>
          <w:rFonts w:hint="default" w:ascii="Times New Roman" w:hAnsi="Times New Roman" w:eastAsia="宋体" w:cs="Times New Roman"/>
          <w:b/>
          <w:bCs/>
          <w:color w:val="auto"/>
          <w:sz w:val="24"/>
          <w:szCs w:val="24"/>
          <w:lang w:val="en-US" w:eastAsia="zh-CN"/>
        </w:rPr>
        <w:t>图</w:t>
      </w:r>
      <w:r>
        <w:rPr>
          <w:rFonts w:hint="eastAsia" w:ascii="Times New Roman" w:hAnsi="Times New Roman"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kern w:val="0"/>
          <w:sz w:val="24"/>
          <w:szCs w:val="24"/>
          <w:lang w:val="en-US" w:eastAsia="zh-CN" w:bidi="ar"/>
        </w:rPr>
        <w:t>辅酶Q10维生素E软胶囊</w:t>
      </w:r>
      <w:r>
        <w:rPr>
          <w:rFonts w:hint="eastAsia" w:ascii="Times New Roman" w:hAnsi="Times New Roman" w:eastAsia="宋体" w:cs="Times New Roman"/>
          <w:b/>
          <w:bCs/>
          <w:color w:val="auto"/>
          <w:sz w:val="24"/>
          <w:szCs w:val="24"/>
          <w:lang w:val="en-US" w:eastAsia="zh-CN"/>
        </w:rPr>
        <w:t>生产</w:t>
      </w:r>
      <w:r>
        <w:rPr>
          <w:rFonts w:hint="default" w:ascii="Times New Roman" w:hAnsi="Times New Roman" w:eastAsia="宋体" w:cs="Times New Roman"/>
          <w:b/>
          <w:bCs/>
          <w:color w:val="auto"/>
          <w:sz w:val="24"/>
          <w:szCs w:val="24"/>
          <w:lang w:val="en-US" w:eastAsia="zh-CN"/>
        </w:rPr>
        <w:t>工艺流程图</w:t>
      </w:r>
    </w:p>
    <w:p w14:paraId="668EDE4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659" w:firstLineChars="200"/>
        <w:jc w:val="both"/>
        <w:textAlignment w:val="auto"/>
        <w:rPr>
          <w:rFonts w:hint="eastAsia" w:ascii="仿宋" w:hAnsi="仿宋" w:eastAsia="仿宋" w:cs="仿宋"/>
          <w:b/>
          <w:bCs/>
          <w:spacing w:val="4"/>
          <w:sz w:val="32"/>
          <w:szCs w:val="32"/>
          <w:lang w:val="en-US" w:eastAsia="zh-CN"/>
        </w:rPr>
      </w:pPr>
      <w:r>
        <w:rPr>
          <w:rFonts w:hint="eastAsia" w:ascii="仿宋" w:hAnsi="仿宋" w:eastAsia="仿宋" w:cs="仿宋"/>
          <w:b/>
          <w:bCs/>
          <w:spacing w:val="4"/>
          <w:sz w:val="32"/>
          <w:szCs w:val="32"/>
          <w:lang w:val="en-US" w:eastAsia="zh-CN"/>
        </w:rPr>
        <w:t>口服液工艺流程：</w:t>
      </w:r>
    </w:p>
    <w:p w14:paraId="39D0E4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3" w:firstLineChars="200"/>
        <w:textAlignment w:val="auto"/>
        <w:outlineLvl w:val="0"/>
        <w:rPr>
          <w:rFonts w:hint="eastAsia" w:ascii="仿宋" w:hAnsi="仿宋" w:eastAsia="仿宋" w:cs="仿宋"/>
          <w:b/>
          <w:bCs/>
          <w:snapToGrid/>
          <w:color w:val="auto"/>
          <w:spacing w:val="0"/>
          <w:w w:val="100"/>
          <w:kern w:val="2"/>
          <w:position w:val="0"/>
          <w:sz w:val="32"/>
          <w:szCs w:val="32"/>
          <w:highlight w:val="none"/>
          <w:lang w:eastAsia="zh-CN"/>
        </w:rPr>
      </w:pPr>
      <w:r>
        <w:rPr>
          <w:rFonts w:hint="eastAsia" w:ascii="仿宋" w:hAnsi="仿宋" w:eastAsia="仿宋" w:cs="仿宋"/>
          <w:b/>
          <w:bCs/>
          <w:snapToGrid/>
          <w:color w:val="auto"/>
          <w:spacing w:val="0"/>
          <w:w w:val="100"/>
          <w:kern w:val="2"/>
          <w:position w:val="0"/>
          <w:sz w:val="32"/>
          <w:szCs w:val="32"/>
          <w:highlight w:val="none"/>
          <w:lang w:val="en-US" w:eastAsia="zh-CN"/>
        </w:rPr>
        <w:t>1.</w:t>
      </w:r>
      <w:r>
        <w:rPr>
          <w:rFonts w:hint="eastAsia" w:ascii="仿宋" w:hAnsi="仿宋" w:eastAsia="仿宋" w:cs="仿宋"/>
          <w:b/>
          <w:bCs/>
          <w:snapToGrid/>
          <w:color w:val="auto"/>
          <w:spacing w:val="0"/>
          <w:w w:val="100"/>
          <w:kern w:val="2"/>
          <w:position w:val="0"/>
          <w:sz w:val="32"/>
          <w:szCs w:val="32"/>
          <w:highlight w:val="none"/>
          <w:lang w:eastAsia="zh-CN"/>
        </w:rPr>
        <w:t>麦芽汁制备</w:t>
      </w:r>
      <w:bookmarkEnd w:id="63"/>
      <w:bookmarkEnd w:id="64"/>
    </w:p>
    <w:p w14:paraId="76DA07F7">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360" w:lineRule="auto"/>
        <w:ind w:leftChars="0" w:firstLine="640" w:firstLineChars="200"/>
        <w:textAlignment w:val="auto"/>
        <w:outlineLvl w:val="1"/>
        <w:rPr>
          <w:rFonts w:hint="eastAsia" w:ascii="仿宋" w:hAnsi="仿宋" w:eastAsia="仿宋" w:cs="仿宋"/>
          <w:snapToGrid/>
          <w:color w:val="auto"/>
          <w:spacing w:val="0"/>
          <w:w w:val="100"/>
          <w:kern w:val="2"/>
          <w:position w:val="0"/>
          <w:sz w:val="32"/>
          <w:szCs w:val="32"/>
          <w:highlight w:val="none"/>
          <w:lang w:eastAsia="zh-CN"/>
        </w:rPr>
      </w:pPr>
      <w:bookmarkStart w:id="65" w:name="_Toc15924"/>
      <w:bookmarkStart w:id="66" w:name="_Toc27291"/>
      <w:r>
        <w:rPr>
          <w:rFonts w:hint="eastAsia" w:ascii="仿宋" w:hAnsi="仿宋" w:eastAsia="仿宋" w:cs="仿宋"/>
          <w:snapToGrid/>
          <w:color w:val="auto"/>
          <w:spacing w:val="0"/>
          <w:w w:val="100"/>
          <w:kern w:val="2"/>
          <w:position w:val="0"/>
          <w:sz w:val="32"/>
          <w:szCs w:val="32"/>
          <w:highlight w:val="none"/>
          <w:lang w:val="en-US" w:eastAsia="zh-CN"/>
        </w:rPr>
        <w:t>①</w:t>
      </w:r>
      <w:r>
        <w:rPr>
          <w:rFonts w:hint="eastAsia" w:ascii="仿宋" w:hAnsi="仿宋" w:eastAsia="仿宋" w:cs="仿宋"/>
          <w:snapToGrid/>
          <w:color w:val="auto"/>
          <w:spacing w:val="0"/>
          <w:w w:val="100"/>
          <w:kern w:val="2"/>
          <w:position w:val="0"/>
          <w:sz w:val="32"/>
          <w:szCs w:val="32"/>
          <w:highlight w:val="none"/>
          <w:lang w:eastAsia="zh-CN"/>
        </w:rPr>
        <w:t>麦芽粉碎</w:t>
      </w:r>
      <w:bookmarkEnd w:id="65"/>
      <w:bookmarkEnd w:id="66"/>
    </w:p>
    <w:p w14:paraId="5DE08F5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0"/>
        <w:rPr>
          <w:rFonts w:hint="eastAsia" w:ascii="仿宋" w:hAnsi="仿宋" w:eastAsia="仿宋" w:cs="仿宋"/>
          <w:snapToGrid/>
          <w:color w:val="auto"/>
          <w:spacing w:val="0"/>
          <w:w w:val="100"/>
          <w:kern w:val="2"/>
          <w:position w:val="0"/>
          <w:sz w:val="32"/>
          <w:szCs w:val="32"/>
          <w:highlight w:val="none"/>
          <w:lang w:val="en-US" w:eastAsia="zh-CN"/>
        </w:rPr>
      </w:pPr>
      <w:bookmarkStart w:id="67" w:name="_Toc1340"/>
      <w:bookmarkStart w:id="68" w:name="_Toc21896"/>
      <w:r>
        <w:rPr>
          <w:rFonts w:hint="eastAsia" w:ascii="仿宋" w:hAnsi="仿宋" w:eastAsia="仿宋" w:cs="仿宋"/>
          <w:snapToGrid/>
          <w:color w:val="auto"/>
          <w:spacing w:val="0"/>
          <w:w w:val="100"/>
          <w:kern w:val="2"/>
          <w:position w:val="0"/>
          <w:sz w:val="32"/>
          <w:szCs w:val="32"/>
          <w:highlight w:val="none"/>
          <w:lang w:eastAsia="zh-CN"/>
        </w:rPr>
        <w:t>将麦芽使用适量水湿润，将湿润麦芽使用</w:t>
      </w:r>
      <w:r>
        <w:rPr>
          <w:rFonts w:hint="eastAsia" w:ascii="仿宋" w:hAnsi="仿宋" w:eastAsia="仿宋" w:cs="仿宋"/>
          <w:snapToGrid/>
          <w:color w:val="auto"/>
          <w:spacing w:val="0"/>
          <w:w w:val="100"/>
          <w:kern w:val="2"/>
          <w:position w:val="0"/>
          <w:sz w:val="32"/>
          <w:szCs w:val="32"/>
          <w:highlight w:val="none"/>
          <w:lang w:val="en-US" w:eastAsia="zh-CN"/>
        </w:rPr>
        <w:t>破</w:t>
      </w:r>
      <w:r>
        <w:rPr>
          <w:rFonts w:hint="eastAsia" w:ascii="仿宋" w:hAnsi="仿宋" w:eastAsia="仿宋" w:cs="仿宋"/>
          <w:snapToGrid/>
          <w:color w:val="auto"/>
          <w:spacing w:val="0"/>
          <w:w w:val="100"/>
          <w:kern w:val="2"/>
          <w:position w:val="0"/>
          <w:sz w:val="32"/>
          <w:szCs w:val="32"/>
          <w:highlight w:val="none"/>
          <w:lang w:eastAsia="zh-CN"/>
        </w:rPr>
        <w:t>碎机</w:t>
      </w:r>
      <w:r>
        <w:rPr>
          <w:rFonts w:hint="eastAsia" w:ascii="仿宋" w:hAnsi="仿宋" w:eastAsia="仿宋" w:cs="仿宋"/>
          <w:snapToGrid/>
          <w:color w:val="auto"/>
          <w:spacing w:val="0"/>
          <w:w w:val="100"/>
          <w:kern w:val="2"/>
          <w:position w:val="0"/>
          <w:sz w:val="32"/>
          <w:szCs w:val="32"/>
          <w:highlight w:val="none"/>
          <w:lang w:val="en-US" w:eastAsia="zh-CN"/>
        </w:rPr>
        <w:t>破</w:t>
      </w:r>
      <w:r>
        <w:rPr>
          <w:rFonts w:hint="eastAsia" w:ascii="仿宋" w:hAnsi="仿宋" w:eastAsia="仿宋" w:cs="仿宋"/>
          <w:snapToGrid/>
          <w:color w:val="auto"/>
          <w:spacing w:val="0"/>
          <w:w w:val="100"/>
          <w:kern w:val="2"/>
          <w:position w:val="0"/>
          <w:sz w:val="32"/>
          <w:szCs w:val="32"/>
          <w:highlight w:val="none"/>
          <w:lang w:eastAsia="zh-CN"/>
        </w:rPr>
        <w:t>碎（使麦皮破而不碎，内容物越细越好），备用。</w:t>
      </w:r>
      <w:bookmarkEnd w:id="67"/>
      <w:r>
        <w:rPr>
          <w:rFonts w:hint="eastAsia" w:ascii="仿宋" w:hAnsi="仿宋" w:eastAsia="仿宋" w:cs="仿宋"/>
          <w:snapToGrid/>
          <w:color w:val="auto"/>
          <w:spacing w:val="0"/>
          <w:w w:val="100"/>
          <w:kern w:val="2"/>
          <w:position w:val="0"/>
          <w:sz w:val="32"/>
          <w:szCs w:val="32"/>
          <w:highlight w:val="none"/>
          <w:lang w:val="en-US" w:eastAsia="zh-CN"/>
        </w:rPr>
        <w:t>因破碎力度较低，且为湿润麦芽，故几乎无粉尘产生。</w:t>
      </w:r>
      <w:bookmarkEnd w:id="68"/>
    </w:p>
    <w:p w14:paraId="330FF8FB">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360" w:lineRule="auto"/>
        <w:ind w:leftChars="0" w:firstLine="640" w:firstLineChars="200"/>
        <w:textAlignment w:val="auto"/>
        <w:outlineLvl w:val="1"/>
        <w:rPr>
          <w:rFonts w:hint="eastAsia" w:ascii="仿宋" w:hAnsi="仿宋" w:eastAsia="仿宋" w:cs="仿宋"/>
          <w:snapToGrid/>
          <w:color w:val="auto"/>
          <w:spacing w:val="0"/>
          <w:w w:val="100"/>
          <w:kern w:val="2"/>
          <w:position w:val="0"/>
          <w:sz w:val="32"/>
          <w:szCs w:val="32"/>
          <w:highlight w:val="none"/>
          <w:lang w:eastAsia="zh-CN"/>
        </w:rPr>
      </w:pPr>
      <w:bookmarkStart w:id="69" w:name="_Toc31078"/>
      <w:bookmarkStart w:id="70" w:name="_Toc2120"/>
      <w:r>
        <w:rPr>
          <w:rFonts w:hint="eastAsia" w:ascii="仿宋" w:hAnsi="仿宋" w:eastAsia="仿宋" w:cs="仿宋"/>
          <w:snapToGrid/>
          <w:color w:val="auto"/>
          <w:spacing w:val="0"/>
          <w:w w:val="100"/>
          <w:kern w:val="2"/>
          <w:position w:val="0"/>
          <w:sz w:val="32"/>
          <w:szCs w:val="32"/>
          <w:highlight w:val="none"/>
          <w:lang w:val="en-US" w:eastAsia="zh-CN"/>
        </w:rPr>
        <w:t>②</w:t>
      </w:r>
      <w:r>
        <w:rPr>
          <w:rFonts w:hint="eastAsia" w:ascii="仿宋" w:hAnsi="仿宋" w:eastAsia="仿宋" w:cs="仿宋"/>
          <w:snapToGrid/>
          <w:color w:val="auto"/>
          <w:spacing w:val="0"/>
          <w:w w:val="100"/>
          <w:kern w:val="2"/>
          <w:position w:val="0"/>
          <w:sz w:val="32"/>
          <w:szCs w:val="32"/>
          <w:highlight w:val="none"/>
          <w:lang w:eastAsia="zh-CN"/>
        </w:rPr>
        <w:t>糖化（此工序产生醪糟）</w:t>
      </w:r>
      <w:bookmarkEnd w:id="69"/>
      <w:bookmarkEnd w:id="70"/>
    </w:p>
    <w:p w14:paraId="0CE922C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0"/>
        <w:rPr>
          <w:rFonts w:hint="eastAsia" w:ascii="仿宋" w:hAnsi="仿宋" w:eastAsia="仿宋" w:cs="仿宋"/>
          <w:snapToGrid/>
          <w:color w:val="auto"/>
          <w:spacing w:val="0"/>
          <w:w w:val="100"/>
          <w:kern w:val="2"/>
          <w:position w:val="0"/>
          <w:sz w:val="32"/>
          <w:szCs w:val="32"/>
          <w:highlight w:val="none"/>
          <w:lang w:eastAsia="zh-CN"/>
        </w:rPr>
      </w:pPr>
      <w:bookmarkStart w:id="71" w:name="_Toc28885"/>
      <w:bookmarkStart w:id="72" w:name="_Toc31469"/>
      <w:r>
        <w:rPr>
          <w:rFonts w:hint="eastAsia" w:ascii="仿宋" w:hAnsi="仿宋" w:eastAsia="仿宋" w:cs="仿宋"/>
          <w:snapToGrid/>
          <w:color w:val="auto"/>
          <w:spacing w:val="0"/>
          <w:w w:val="100"/>
          <w:kern w:val="2"/>
          <w:position w:val="0"/>
          <w:sz w:val="32"/>
          <w:szCs w:val="32"/>
          <w:highlight w:val="none"/>
          <w:lang w:eastAsia="zh-CN"/>
        </w:rPr>
        <w:t>将大麦芽和纯化水加入糖化锅中，打开搅拌后，升温至45－55℃，保温时间在60－90分钟。然后升温至55－60℃，保温糖化2小时左右，再升温至75－78℃，保温糖化70分钟。将醪液打入过滤罐中，静置过夜。打开过滤罐底部阀门，使麦汁流出，经滤布过滤后，转入糖化罐中。煮沸1h后煮沸蒸发掉多余的水分，使麦芽汁体积约为900L，麦芽汁浓度控制在11－12Brix。</w:t>
      </w:r>
      <w:bookmarkEnd w:id="71"/>
      <w:bookmarkEnd w:id="72"/>
    </w:p>
    <w:p w14:paraId="262C39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3" w:firstLineChars="200"/>
        <w:textAlignment w:val="auto"/>
        <w:outlineLvl w:val="0"/>
        <w:rPr>
          <w:rFonts w:hint="eastAsia" w:ascii="仿宋" w:hAnsi="仿宋" w:eastAsia="仿宋" w:cs="仿宋"/>
          <w:b/>
          <w:bCs/>
          <w:snapToGrid/>
          <w:color w:val="auto"/>
          <w:spacing w:val="0"/>
          <w:w w:val="100"/>
          <w:kern w:val="2"/>
          <w:position w:val="0"/>
          <w:sz w:val="32"/>
          <w:szCs w:val="32"/>
          <w:highlight w:val="none"/>
          <w:lang w:eastAsia="zh-CN"/>
        </w:rPr>
      </w:pPr>
      <w:bookmarkStart w:id="73" w:name="_Toc15747"/>
      <w:bookmarkStart w:id="74" w:name="_Toc22752"/>
      <w:r>
        <w:rPr>
          <w:rFonts w:hint="eastAsia" w:ascii="仿宋" w:hAnsi="仿宋" w:eastAsia="仿宋" w:cs="仿宋"/>
          <w:b/>
          <w:bCs/>
          <w:snapToGrid/>
          <w:color w:val="auto"/>
          <w:spacing w:val="0"/>
          <w:w w:val="100"/>
          <w:kern w:val="2"/>
          <w:position w:val="0"/>
          <w:sz w:val="32"/>
          <w:szCs w:val="32"/>
          <w:highlight w:val="none"/>
          <w:lang w:val="en-US" w:eastAsia="zh-CN"/>
        </w:rPr>
        <w:t>2.</w:t>
      </w:r>
      <w:r>
        <w:rPr>
          <w:rFonts w:hint="eastAsia" w:ascii="仿宋" w:hAnsi="仿宋" w:eastAsia="仿宋" w:cs="仿宋"/>
          <w:b/>
          <w:bCs/>
          <w:snapToGrid/>
          <w:color w:val="auto"/>
          <w:spacing w:val="0"/>
          <w:w w:val="100"/>
          <w:kern w:val="2"/>
          <w:position w:val="0"/>
          <w:sz w:val="32"/>
          <w:szCs w:val="32"/>
          <w:highlight w:val="none"/>
          <w:lang w:eastAsia="zh-CN"/>
        </w:rPr>
        <w:t>斜面制备及摇瓶培养</w:t>
      </w:r>
      <w:bookmarkEnd w:id="73"/>
      <w:bookmarkEnd w:id="74"/>
    </w:p>
    <w:p w14:paraId="39C6ABD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1"/>
        <w:rPr>
          <w:rFonts w:hint="eastAsia" w:ascii="仿宋" w:hAnsi="仿宋" w:eastAsia="仿宋" w:cs="仿宋"/>
          <w:snapToGrid/>
          <w:color w:val="auto"/>
          <w:spacing w:val="0"/>
          <w:w w:val="100"/>
          <w:kern w:val="2"/>
          <w:position w:val="0"/>
          <w:sz w:val="32"/>
          <w:szCs w:val="32"/>
          <w:highlight w:val="none"/>
          <w:lang w:val="en-US" w:eastAsia="zh-CN"/>
        </w:rPr>
      </w:pPr>
      <w:bookmarkStart w:id="75" w:name="_Toc12242"/>
      <w:bookmarkStart w:id="76" w:name="_Toc18556"/>
      <w:r>
        <w:rPr>
          <w:rFonts w:hint="eastAsia" w:ascii="仿宋" w:hAnsi="仿宋" w:eastAsia="仿宋" w:cs="仿宋"/>
          <w:snapToGrid/>
          <w:color w:val="auto"/>
          <w:spacing w:val="0"/>
          <w:w w:val="100"/>
          <w:kern w:val="2"/>
          <w:position w:val="0"/>
          <w:sz w:val="32"/>
          <w:szCs w:val="32"/>
          <w:highlight w:val="none"/>
          <w:lang w:val="en-US" w:eastAsia="zh-CN"/>
        </w:rPr>
        <w:t>①斜面制备</w:t>
      </w:r>
      <w:bookmarkEnd w:id="75"/>
      <w:bookmarkEnd w:id="76"/>
    </w:p>
    <w:p w14:paraId="3A75FC0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napToGrid/>
          <w:color w:val="auto"/>
          <w:spacing w:val="0"/>
          <w:w w:val="100"/>
          <w:kern w:val="2"/>
          <w:position w:val="0"/>
          <w:sz w:val="32"/>
          <w:szCs w:val="32"/>
          <w:highlight w:val="none"/>
          <w:lang w:eastAsia="zh-CN"/>
        </w:rPr>
      </w:pPr>
      <w:r>
        <w:rPr>
          <w:rFonts w:hint="eastAsia" w:ascii="仿宋" w:hAnsi="仿宋" w:eastAsia="仿宋" w:cs="仿宋"/>
          <w:snapToGrid/>
          <w:color w:val="auto"/>
          <w:spacing w:val="0"/>
          <w:w w:val="100"/>
          <w:kern w:val="2"/>
          <w:position w:val="0"/>
          <w:sz w:val="32"/>
          <w:szCs w:val="32"/>
          <w:highlight w:val="none"/>
          <w:lang w:eastAsia="zh-CN"/>
        </w:rPr>
        <w:t>在百级超净台内，将东方红1号酵母菌接种到麦芽汁斜面培养基上。37℃培养18小时，菌种长满斜面为宜，4℃以内冰箱储存备用（批件中未体现斜面培养基组分）。</w:t>
      </w:r>
    </w:p>
    <w:p w14:paraId="3982D3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0" w:firstLineChars="200"/>
        <w:textAlignment w:val="auto"/>
        <w:outlineLvl w:val="1"/>
        <w:rPr>
          <w:rFonts w:hint="eastAsia" w:ascii="仿宋" w:hAnsi="仿宋" w:eastAsia="仿宋" w:cs="仿宋"/>
          <w:snapToGrid/>
          <w:color w:val="auto"/>
          <w:spacing w:val="0"/>
          <w:w w:val="100"/>
          <w:kern w:val="2"/>
          <w:position w:val="0"/>
          <w:sz w:val="32"/>
          <w:szCs w:val="32"/>
          <w:highlight w:val="none"/>
          <w:lang w:eastAsia="zh-CN"/>
        </w:rPr>
      </w:pPr>
      <w:bookmarkStart w:id="77" w:name="_Toc30392"/>
      <w:bookmarkStart w:id="78" w:name="_Toc24910"/>
      <w:r>
        <w:rPr>
          <w:rFonts w:hint="eastAsia" w:ascii="仿宋" w:hAnsi="仿宋" w:eastAsia="仿宋" w:cs="仿宋"/>
          <w:snapToGrid/>
          <w:color w:val="auto"/>
          <w:spacing w:val="0"/>
          <w:w w:val="100"/>
          <w:kern w:val="2"/>
          <w:position w:val="0"/>
          <w:sz w:val="32"/>
          <w:szCs w:val="32"/>
          <w:highlight w:val="none"/>
          <w:lang w:val="en-US" w:eastAsia="zh-CN"/>
        </w:rPr>
        <w:t>②</w:t>
      </w:r>
      <w:r>
        <w:rPr>
          <w:rFonts w:hint="eastAsia" w:ascii="仿宋" w:hAnsi="仿宋" w:eastAsia="仿宋" w:cs="仿宋"/>
          <w:snapToGrid/>
          <w:color w:val="auto"/>
          <w:spacing w:val="0"/>
          <w:w w:val="100"/>
          <w:kern w:val="2"/>
          <w:position w:val="0"/>
          <w:sz w:val="32"/>
          <w:szCs w:val="32"/>
          <w:highlight w:val="none"/>
          <w:lang w:eastAsia="zh-CN"/>
        </w:rPr>
        <w:t>摇瓶培养</w:t>
      </w:r>
      <w:bookmarkEnd w:id="77"/>
      <w:bookmarkEnd w:id="78"/>
    </w:p>
    <w:p w14:paraId="36B250A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napToGrid/>
          <w:color w:val="auto"/>
          <w:spacing w:val="0"/>
          <w:w w:val="100"/>
          <w:kern w:val="2"/>
          <w:position w:val="0"/>
          <w:sz w:val="32"/>
          <w:szCs w:val="32"/>
          <w:highlight w:val="none"/>
          <w:lang w:eastAsia="zh-CN"/>
        </w:rPr>
      </w:pPr>
      <w:r>
        <w:rPr>
          <w:rFonts w:hint="eastAsia" w:ascii="仿宋" w:hAnsi="仿宋" w:eastAsia="仿宋" w:cs="仿宋"/>
          <w:snapToGrid/>
          <w:color w:val="auto"/>
          <w:spacing w:val="0"/>
          <w:w w:val="100"/>
          <w:kern w:val="2"/>
          <w:position w:val="0"/>
          <w:sz w:val="32"/>
          <w:szCs w:val="32"/>
          <w:highlight w:val="none"/>
          <w:lang w:eastAsia="zh-CN"/>
        </w:rPr>
        <w:t>将麦芽汁、CaCO</w:t>
      </w:r>
      <w:r>
        <w:rPr>
          <w:rFonts w:hint="eastAsia" w:ascii="仿宋" w:hAnsi="仿宋" w:eastAsia="仿宋" w:cs="仿宋"/>
          <w:snapToGrid/>
          <w:color w:val="auto"/>
          <w:spacing w:val="0"/>
          <w:w w:val="100"/>
          <w:kern w:val="2"/>
          <w:position w:val="0"/>
          <w:sz w:val="32"/>
          <w:szCs w:val="32"/>
          <w:highlight w:val="none"/>
          <w:vertAlign w:val="subscript"/>
          <w:lang w:eastAsia="zh-CN"/>
        </w:rPr>
        <w:t>3</w:t>
      </w:r>
      <w:r>
        <w:rPr>
          <w:rFonts w:hint="eastAsia" w:ascii="仿宋" w:hAnsi="仿宋" w:eastAsia="仿宋" w:cs="仿宋"/>
          <w:snapToGrid/>
          <w:color w:val="auto"/>
          <w:spacing w:val="0"/>
          <w:w w:val="100"/>
          <w:kern w:val="2"/>
          <w:position w:val="0"/>
          <w:sz w:val="32"/>
          <w:szCs w:val="32"/>
          <w:highlight w:val="none"/>
          <w:lang w:eastAsia="zh-CN"/>
        </w:rPr>
        <w:t>、ZnSO</w:t>
      </w:r>
      <w:r>
        <w:rPr>
          <w:rFonts w:hint="eastAsia" w:ascii="仿宋" w:hAnsi="仿宋" w:eastAsia="仿宋" w:cs="仿宋"/>
          <w:snapToGrid/>
          <w:color w:val="auto"/>
          <w:spacing w:val="0"/>
          <w:w w:val="100"/>
          <w:kern w:val="2"/>
          <w:position w:val="0"/>
          <w:sz w:val="32"/>
          <w:szCs w:val="32"/>
          <w:highlight w:val="none"/>
          <w:vertAlign w:val="subscript"/>
          <w:lang w:eastAsia="zh-CN"/>
        </w:rPr>
        <w:t>4</w:t>
      </w:r>
      <w:r>
        <w:rPr>
          <w:rFonts w:hint="eastAsia" w:ascii="仿宋" w:hAnsi="仿宋" w:eastAsia="仿宋" w:cs="仿宋"/>
          <w:snapToGrid/>
          <w:color w:val="auto"/>
          <w:spacing w:val="0"/>
          <w:w w:val="100"/>
          <w:kern w:val="2"/>
          <w:position w:val="0"/>
          <w:sz w:val="32"/>
          <w:szCs w:val="32"/>
          <w:highlight w:val="none"/>
          <w:lang w:eastAsia="zh-CN"/>
        </w:rPr>
        <w:t>按生产配方比例配制成4.5L摇瓶培养基，分装于500ml三角瓶中，每瓶250ml。121℃高温灭菌20分钟。100级超净台内，取制备好的斜面接种于摇瓶培养基，30℃摇床培养5天左右，转速200转/分钟，镜检无杂菌，菌浓达到1亿/ml以上。经检验合格后，4℃以内冰箱低温保存。</w:t>
      </w:r>
    </w:p>
    <w:p w14:paraId="5EEB01E9">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outlineLvl w:val="0"/>
        <w:rPr>
          <w:rFonts w:hint="eastAsia" w:ascii="仿宋" w:hAnsi="仿宋" w:eastAsia="仿宋" w:cs="仿宋"/>
          <w:b/>
          <w:bCs/>
          <w:snapToGrid/>
          <w:color w:val="auto"/>
          <w:spacing w:val="0"/>
          <w:w w:val="100"/>
          <w:kern w:val="2"/>
          <w:position w:val="0"/>
          <w:sz w:val="32"/>
          <w:szCs w:val="32"/>
          <w:highlight w:val="none"/>
          <w:lang w:val="en-US" w:eastAsia="zh-CN"/>
        </w:rPr>
      </w:pPr>
      <w:bookmarkStart w:id="79" w:name="_Toc22524"/>
      <w:bookmarkStart w:id="80" w:name="_Toc20439"/>
      <w:r>
        <w:rPr>
          <w:rFonts w:hint="eastAsia" w:ascii="仿宋" w:hAnsi="仿宋" w:eastAsia="仿宋" w:cs="仿宋"/>
          <w:b/>
          <w:bCs/>
          <w:snapToGrid/>
          <w:color w:val="auto"/>
          <w:spacing w:val="0"/>
          <w:w w:val="100"/>
          <w:kern w:val="2"/>
          <w:position w:val="0"/>
          <w:sz w:val="32"/>
          <w:szCs w:val="32"/>
          <w:highlight w:val="none"/>
          <w:lang w:val="en-US" w:eastAsia="zh-CN"/>
        </w:rPr>
        <w:t>3、三级发酵过程</w:t>
      </w:r>
      <w:bookmarkEnd w:id="79"/>
      <w:bookmarkEnd w:id="80"/>
    </w:p>
    <w:p w14:paraId="73C690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0" w:firstLineChars="200"/>
        <w:textAlignment w:val="auto"/>
        <w:outlineLvl w:val="1"/>
        <w:rPr>
          <w:rFonts w:hint="eastAsia" w:ascii="仿宋" w:hAnsi="仿宋" w:eastAsia="仿宋" w:cs="仿宋"/>
          <w:snapToGrid/>
          <w:color w:val="auto"/>
          <w:spacing w:val="0"/>
          <w:w w:val="100"/>
          <w:kern w:val="2"/>
          <w:position w:val="0"/>
          <w:sz w:val="32"/>
          <w:szCs w:val="32"/>
          <w:highlight w:val="none"/>
          <w:lang w:eastAsia="zh-CN"/>
        </w:rPr>
      </w:pPr>
      <w:bookmarkStart w:id="81" w:name="_Toc18802"/>
      <w:bookmarkStart w:id="82" w:name="_Toc9205"/>
      <w:r>
        <w:rPr>
          <w:rFonts w:hint="eastAsia" w:ascii="仿宋" w:hAnsi="仿宋" w:eastAsia="仿宋" w:cs="仿宋"/>
          <w:snapToGrid/>
          <w:color w:val="auto"/>
          <w:spacing w:val="0"/>
          <w:w w:val="100"/>
          <w:kern w:val="2"/>
          <w:position w:val="0"/>
          <w:sz w:val="32"/>
          <w:szCs w:val="32"/>
          <w:highlight w:val="none"/>
          <w:lang w:val="en-US" w:eastAsia="zh-CN"/>
        </w:rPr>
        <w:t>①</w:t>
      </w:r>
      <w:r>
        <w:rPr>
          <w:rFonts w:hint="eastAsia" w:ascii="仿宋" w:hAnsi="仿宋" w:eastAsia="仿宋" w:cs="仿宋"/>
          <w:snapToGrid/>
          <w:color w:val="auto"/>
          <w:spacing w:val="0"/>
          <w:w w:val="100"/>
          <w:kern w:val="2"/>
          <w:position w:val="0"/>
          <w:sz w:val="32"/>
          <w:szCs w:val="32"/>
          <w:highlight w:val="none"/>
          <w:lang w:eastAsia="zh-CN"/>
        </w:rPr>
        <w:t>一级发酵罐接种培养</w:t>
      </w:r>
      <w:bookmarkEnd w:id="81"/>
      <w:bookmarkEnd w:id="82"/>
    </w:p>
    <w:p w14:paraId="7CF7133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snapToGrid/>
          <w:color w:val="auto"/>
          <w:spacing w:val="0"/>
          <w:w w:val="100"/>
          <w:kern w:val="2"/>
          <w:position w:val="0"/>
          <w:sz w:val="32"/>
          <w:szCs w:val="32"/>
          <w:highlight w:val="none"/>
          <w:lang w:eastAsia="zh-CN"/>
        </w:rPr>
        <w:t>在一级种子罐中，按生产配方比例配制30L培养基（麦芽汁、CaCO</w:t>
      </w:r>
      <w:r>
        <w:rPr>
          <w:rFonts w:hint="eastAsia" w:ascii="仿宋" w:hAnsi="仿宋" w:eastAsia="仿宋" w:cs="仿宋"/>
          <w:snapToGrid/>
          <w:color w:val="auto"/>
          <w:spacing w:val="0"/>
          <w:w w:val="100"/>
          <w:kern w:val="2"/>
          <w:position w:val="0"/>
          <w:sz w:val="32"/>
          <w:szCs w:val="32"/>
          <w:highlight w:val="none"/>
          <w:vertAlign w:val="subscript"/>
          <w:lang w:eastAsia="zh-CN"/>
        </w:rPr>
        <w:t>3</w:t>
      </w:r>
      <w:r>
        <w:rPr>
          <w:rFonts w:hint="eastAsia" w:ascii="仿宋" w:hAnsi="仿宋" w:eastAsia="仿宋" w:cs="仿宋"/>
          <w:snapToGrid/>
          <w:color w:val="auto"/>
          <w:spacing w:val="0"/>
          <w:w w:val="100"/>
          <w:kern w:val="2"/>
          <w:position w:val="0"/>
          <w:sz w:val="32"/>
          <w:szCs w:val="32"/>
          <w:highlight w:val="none"/>
          <w:lang w:eastAsia="zh-CN"/>
        </w:rPr>
        <w:t>和ZnSO</w:t>
      </w:r>
      <w:r>
        <w:rPr>
          <w:rFonts w:hint="eastAsia" w:ascii="仿宋" w:hAnsi="仿宋" w:eastAsia="仿宋" w:cs="仿宋"/>
          <w:snapToGrid/>
          <w:color w:val="auto"/>
          <w:spacing w:val="0"/>
          <w:w w:val="100"/>
          <w:kern w:val="2"/>
          <w:position w:val="0"/>
          <w:sz w:val="32"/>
          <w:szCs w:val="32"/>
          <w:highlight w:val="none"/>
          <w:vertAlign w:val="subscript"/>
          <w:lang w:eastAsia="zh-CN"/>
        </w:rPr>
        <w:t>4</w:t>
      </w:r>
      <w:r>
        <w:rPr>
          <w:rFonts w:hint="eastAsia" w:ascii="仿宋" w:hAnsi="仿宋" w:eastAsia="仿宋" w:cs="仿宋"/>
          <w:snapToGrid/>
          <w:color w:val="auto"/>
          <w:spacing w:val="0"/>
          <w:w w:val="100"/>
          <w:kern w:val="2"/>
          <w:position w:val="0"/>
          <w:sz w:val="32"/>
          <w:szCs w:val="32"/>
          <w:highlight w:val="none"/>
          <w:lang w:eastAsia="zh-CN"/>
        </w:rPr>
        <w:t>），搅拌8-10min，转速为62r/min。将移种管道排气阀微开，罐底放罐阀不动依然关闭，通入蒸气加热煮沸至100℃，移种管道和培养基同时灭菌40分钟后。待温度降至40℃左右，准备接种。接种后，打开一级种子罐进气阀通入洁净压缩空气，微开灌顶瞬间流量计的排气阀，调节进气量，保持相对通风量，恒温37℃培养15小时。</w:t>
      </w:r>
    </w:p>
    <w:p w14:paraId="1C364F2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snapToGrid/>
          <w:color w:val="auto"/>
          <w:spacing w:val="0"/>
          <w:w w:val="100"/>
          <w:kern w:val="2"/>
          <w:position w:val="0"/>
          <w:sz w:val="32"/>
          <w:szCs w:val="32"/>
          <w:highlight w:val="none"/>
          <w:lang w:val="en-US" w:eastAsia="zh-CN"/>
        </w:rPr>
        <w:t>从左至右依次为一、二、三级发酵罐，只有第一级有注入口，菌种繁殖后二三级逐步增加水量，全过程中温控制，几乎无气体外泄。仅有保险阀防止意外压力过高时泄压。</w:t>
      </w:r>
      <w:r>
        <w:rPr>
          <w:rFonts w:hint="eastAsia" w:ascii="仿宋" w:hAnsi="仿宋" w:eastAsia="仿宋" w:cs="仿宋"/>
          <w:color w:val="auto"/>
          <w:sz w:val="32"/>
          <w:szCs w:val="32"/>
        </w:rPr>
        <mc:AlternateContent>
          <mc:Choice Requires="wps">
            <w:drawing>
              <wp:anchor distT="0" distB="0" distL="114300" distR="114300" simplePos="0" relativeHeight="251668480" behindDoc="0" locked="0" layoutInCell="1" allowOverlap="1">
                <wp:simplePos x="0" y="0"/>
                <wp:positionH relativeFrom="column">
                  <wp:posOffset>3565525</wp:posOffset>
                </wp:positionH>
                <wp:positionV relativeFrom="paragraph">
                  <wp:posOffset>6532245</wp:posOffset>
                </wp:positionV>
                <wp:extent cx="742315" cy="391160"/>
                <wp:effectExtent l="1424940" t="4445" r="4445" b="23495"/>
                <wp:wrapNone/>
                <wp:docPr id="164" name="圆角矩形标注 164"/>
                <wp:cNvGraphicFramePr/>
                <a:graphic xmlns:a="http://schemas.openxmlformats.org/drawingml/2006/main">
                  <a:graphicData uri="http://schemas.microsoft.com/office/word/2010/wordprocessingShape">
                    <wps:wsp>
                      <wps:cNvSpPr/>
                      <wps:spPr>
                        <a:xfrm>
                          <a:off x="0" y="0"/>
                          <a:ext cx="742315" cy="391160"/>
                        </a:xfrm>
                        <a:prstGeom prst="wedgeRoundRectCallout">
                          <a:avLst>
                            <a:gd name="adj1" fmla="val -236819"/>
                            <a:gd name="adj2" fmla="val -15097"/>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6B735C41">
                            <w:pPr>
                              <w:ind w:left="0" w:leftChars="0" w:firstLine="0" w:firstLineChars="0"/>
                              <w:rPr>
                                <w:rFonts w:hint="default" w:eastAsia="宋体"/>
                                <w:lang w:val="en-US" w:eastAsia="zh-CN"/>
                              </w:rPr>
                            </w:pPr>
                            <w:r>
                              <w:rPr>
                                <w:rFonts w:hint="eastAsia"/>
                                <w:lang w:val="en-US" w:eastAsia="zh-CN"/>
                              </w:rPr>
                              <w:t>排出管</w:t>
                            </w:r>
                          </w:p>
                        </w:txbxContent>
                      </wps:txbx>
                      <wps:bodyPr upright="1"/>
                    </wps:wsp>
                  </a:graphicData>
                </a:graphic>
              </wp:anchor>
            </w:drawing>
          </mc:Choice>
          <mc:Fallback>
            <w:pict>
              <v:shape id="_x0000_s1026" o:spid="_x0000_s1026" o:spt="62" type="#_x0000_t62" style="position:absolute;left:0pt;margin-left:280.75pt;margin-top:514.35pt;height:30.8pt;width:58.45pt;z-index:251668480;mso-width-relative:page;mso-height-relative:page;" fillcolor="#FFFFFF" filled="t" stroked="t" coordsize="21600,21600" o:gfxdata="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77ck2wAA&#10;AA0BAAAPAAAAAAAAAAEAIAAAACIAAABkcnMvZG93bnJldi54bWxQSwECFAAUAAAACACHTuJAFduj&#10;+1QCAADBBAAADgAAAAAAAAABACAAAAAqAQAAZHJzL2Uyb0RvYy54bWxQSwUGAAAAAAYABgBZAQAA&#10;8AUAAAAA&#10;" adj="-40353,7539,14400">
                <v:fill on="t" focussize="0,0"/>
                <v:stroke color="#000000" joinstyle="miter"/>
                <v:imagedata o:title=""/>
                <o:lock v:ext="edit" aspectratio="f"/>
                <v:textbox>
                  <w:txbxContent>
                    <w:p w14:paraId="6B735C41">
                      <w:pPr>
                        <w:ind w:left="0" w:leftChars="0" w:firstLine="0" w:firstLineChars="0"/>
                        <w:rPr>
                          <w:rFonts w:hint="default" w:eastAsia="宋体"/>
                          <w:lang w:val="en-US" w:eastAsia="zh-CN"/>
                        </w:rPr>
                      </w:pPr>
                      <w:r>
                        <w:rPr>
                          <w:rFonts w:hint="eastAsia"/>
                          <w:lang w:val="en-US" w:eastAsia="zh-CN"/>
                        </w:rPr>
                        <w:t>排出管</w:t>
                      </w:r>
                    </w:p>
                  </w:txbxContent>
                </v:textbox>
              </v:shape>
            </w:pict>
          </mc:Fallback>
        </mc:AlternateContent>
      </w:r>
    </w:p>
    <w:p w14:paraId="3964017B">
      <w:pPr>
        <w:pStyle w:val="25"/>
        <w:rPr>
          <w:rFonts w:hint="eastAsia" w:ascii="仿宋" w:hAnsi="仿宋" w:eastAsia="仿宋" w:cs="仿宋"/>
          <w:snapToGrid/>
          <w:color w:val="auto"/>
          <w:spacing w:val="0"/>
          <w:w w:val="100"/>
          <w:kern w:val="2"/>
          <w:position w:val="0"/>
          <w:sz w:val="32"/>
          <w:szCs w:val="32"/>
          <w:highlight w:val="none"/>
          <w:lang w:eastAsia="zh-CN"/>
        </w:rPr>
      </w:pPr>
      <w:r>
        <w:rPr>
          <w:rFonts w:hint="eastAsia" w:ascii="仿宋" w:hAnsi="仿宋" w:eastAsia="仿宋" w:cs="仿宋"/>
          <w:color w:val="auto"/>
          <w:sz w:val="32"/>
          <w:szCs w:val="32"/>
          <w:lang w:val="en-US" w:eastAsia="zh-CN"/>
        </w:rPr>
        <w:t xml:space="preserve"> </w:t>
      </w:r>
      <w:bookmarkStart w:id="83" w:name="_Toc5548"/>
      <w:r>
        <w:rPr>
          <w:rFonts w:hint="eastAsia" w:ascii="仿宋" w:hAnsi="仿宋" w:eastAsia="仿宋" w:cs="仿宋"/>
          <w:snapToGrid/>
          <w:color w:val="auto"/>
          <w:spacing w:val="0"/>
          <w:w w:val="100"/>
          <w:kern w:val="2"/>
          <w:position w:val="0"/>
          <w:sz w:val="32"/>
          <w:szCs w:val="32"/>
          <w:highlight w:val="none"/>
          <w:lang w:val="en-US" w:eastAsia="zh-CN"/>
        </w:rPr>
        <w:t>②</w:t>
      </w:r>
      <w:r>
        <w:rPr>
          <w:rFonts w:hint="eastAsia" w:ascii="仿宋" w:hAnsi="仿宋" w:eastAsia="仿宋" w:cs="仿宋"/>
          <w:snapToGrid/>
          <w:color w:val="auto"/>
          <w:spacing w:val="0"/>
          <w:w w:val="100"/>
          <w:kern w:val="2"/>
          <w:position w:val="0"/>
          <w:sz w:val="32"/>
          <w:szCs w:val="32"/>
          <w:highlight w:val="none"/>
          <w:lang w:eastAsia="zh-CN"/>
        </w:rPr>
        <w:t>二级发酵罐接种培养</w:t>
      </w:r>
      <w:bookmarkEnd w:id="83"/>
    </w:p>
    <w:p w14:paraId="61821A0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napToGrid/>
          <w:color w:val="auto"/>
          <w:spacing w:val="0"/>
          <w:w w:val="100"/>
          <w:kern w:val="2"/>
          <w:position w:val="0"/>
          <w:sz w:val="32"/>
          <w:szCs w:val="32"/>
          <w:highlight w:val="none"/>
          <w:lang w:eastAsia="zh-CN"/>
        </w:rPr>
      </w:pPr>
      <w:r>
        <w:rPr>
          <w:rFonts w:hint="eastAsia" w:ascii="仿宋" w:hAnsi="仿宋" w:eastAsia="仿宋" w:cs="仿宋"/>
          <w:snapToGrid/>
          <w:color w:val="auto"/>
          <w:spacing w:val="0"/>
          <w:w w:val="100"/>
          <w:kern w:val="2"/>
          <w:position w:val="0"/>
          <w:sz w:val="32"/>
          <w:szCs w:val="32"/>
          <w:highlight w:val="none"/>
          <w:lang w:eastAsia="zh-CN"/>
        </w:rPr>
        <w:t>在二级种子罐中，按生产配方比例配制300L培养基（麦芽汁、CaCO</w:t>
      </w:r>
      <w:r>
        <w:rPr>
          <w:rFonts w:hint="eastAsia" w:ascii="仿宋" w:hAnsi="仿宋" w:eastAsia="仿宋" w:cs="仿宋"/>
          <w:snapToGrid/>
          <w:color w:val="auto"/>
          <w:spacing w:val="0"/>
          <w:w w:val="100"/>
          <w:kern w:val="2"/>
          <w:position w:val="0"/>
          <w:sz w:val="32"/>
          <w:szCs w:val="32"/>
          <w:highlight w:val="none"/>
          <w:vertAlign w:val="subscript"/>
          <w:lang w:eastAsia="zh-CN"/>
        </w:rPr>
        <w:t>3</w:t>
      </w:r>
      <w:r>
        <w:rPr>
          <w:rFonts w:hint="eastAsia" w:ascii="仿宋" w:hAnsi="仿宋" w:eastAsia="仿宋" w:cs="仿宋"/>
          <w:snapToGrid/>
          <w:color w:val="auto"/>
          <w:spacing w:val="0"/>
          <w:w w:val="100"/>
          <w:kern w:val="2"/>
          <w:position w:val="0"/>
          <w:sz w:val="32"/>
          <w:szCs w:val="32"/>
          <w:highlight w:val="none"/>
          <w:lang w:eastAsia="zh-CN"/>
        </w:rPr>
        <w:t>和ZnSO</w:t>
      </w:r>
      <w:r>
        <w:rPr>
          <w:rFonts w:hint="eastAsia" w:ascii="仿宋" w:hAnsi="仿宋" w:eastAsia="仿宋" w:cs="仿宋"/>
          <w:snapToGrid/>
          <w:color w:val="auto"/>
          <w:spacing w:val="0"/>
          <w:w w:val="100"/>
          <w:kern w:val="2"/>
          <w:position w:val="0"/>
          <w:sz w:val="32"/>
          <w:szCs w:val="32"/>
          <w:highlight w:val="none"/>
          <w:vertAlign w:val="subscript"/>
          <w:lang w:eastAsia="zh-CN"/>
        </w:rPr>
        <w:t>4</w:t>
      </w:r>
      <w:r>
        <w:rPr>
          <w:rFonts w:hint="eastAsia" w:ascii="仿宋" w:hAnsi="仿宋" w:eastAsia="仿宋" w:cs="仿宋"/>
          <w:snapToGrid/>
          <w:color w:val="auto"/>
          <w:spacing w:val="0"/>
          <w:w w:val="100"/>
          <w:kern w:val="2"/>
          <w:position w:val="0"/>
          <w:sz w:val="32"/>
          <w:szCs w:val="32"/>
          <w:highlight w:val="none"/>
          <w:lang w:eastAsia="zh-CN"/>
        </w:rPr>
        <w:t>），搅拌8-10min，转速为62r/min。打开二级种子罐移种进罐阀门，通入蒸气加热煮沸至100℃，移种管道和培养基同时灭菌40分钟后。待温度降至40℃左右，准备接种。将一级种子罐内的种子液全部压入二级种子罐中。接种后，关闭二级种子罐移种进罐阀，打开二级种子罐进气阀通入洁净压缩空气，微开灌顶瞬间流量计的排气阀。调节进气量，保持相对通风量打开搅拌开关，恒温37℃培养15小时。</w:t>
      </w:r>
    </w:p>
    <w:p w14:paraId="01D01B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0" w:firstLineChars="200"/>
        <w:textAlignment w:val="auto"/>
        <w:outlineLvl w:val="1"/>
        <w:rPr>
          <w:rFonts w:hint="eastAsia" w:ascii="仿宋" w:hAnsi="仿宋" w:eastAsia="仿宋" w:cs="仿宋"/>
          <w:snapToGrid/>
          <w:color w:val="auto"/>
          <w:spacing w:val="0"/>
          <w:w w:val="100"/>
          <w:kern w:val="2"/>
          <w:position w:val="0"/>
          <w:sz w:val="32"/>
          <w:szCs w:val="32"/>
          <w:highlight w:val="none"/>
          <w:lang w:eastAsia="zh-CN"/>
        </w:rPr>
      </w:pPr>
      <w:bookmarkStart w:id="84" w:name="_Toc4303"/>
      <w:bookmarkStart w:id="85" w:name="_Toc25198"/>
      <w:r>
        <w:rPr>
          <w:rFonts w:hint="eastAsia" w:ascii="仿宋" w:hAnsi="仿宋" w:eastAsia="仿宋" w:cs="仿宋"/>
          <w:snapToGrid/>
          <w:color w:val="auto"/>
          <w:spacing w:val="0"/>
          <w:w w:val="100"/>
          <w:kern w:val="2"/>
          <w:position w:val="0"/>
          <w:sz w:val="32"/>
          <w:szCs w:val="32"/>
          <w:highlight w:val="none"/>
          <w:lang w:val="en-US" w:eastAsia="zh-CN"/>
        </w:rPr>
        <w:t>③</w:t>
      </w:r>
      <w:r>
        <w:rPr>
          <w:rFonts w:hint="eastAsia" w:ascii="仿宋" w:hAnsi="仿宋" w:eastAsia="仿宋" w:cs="仿宋"/>
          <w:snapToGrid/>
          <w:color w:val="auto"/>
          <w:spacing w:val="0"/>
          <w:w w:val="100"/>
          <w:kern w:val="2"/>
          <w:position w:val="0"/>
          <w:sz w:val="32"/>
          <w:szCs w:val="32"/>
          <w:highlight w:val="none"/>
          <w:lang w:eastAsia="zh-CN"/>
        </w:rPr>
        <w:t>三级发酵罐接种培养</w:t>
      </w:r>
      <w:bookmarkEnd w:id="84"/>
      <w:bookmarkEnd w:id="85"/>
    </w:p>
    <w:p w14:paraId="51629BC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napToGrid/>
          <w:color w:val="auto"/>
          <w:spacing w:val="0"/>
          <w:w w:val="100"/>
          <w:kern w:val="2"/>
          <w:position w:val="0"/>
          <w:sz w:val="32"/>
          <w:szCs w:val="32"/>
          <w:highlight w:val="none"/>
          <w:lang w:eastAsia="zh-CN"/>
        </w:rPr>
      </w:pPr>
      <w:r>
        <w:rPr>
          <w:rFonts w:hint="eastAsia" w:ascii="仿宋" w:hAnsi="仿宋" w:eastAsia="仿宋" w:cs="仿宋"/>
          <w:snapToGrid/>
          <w:color w:val="auto"/>
          <w:spacing w:val="0"/>
          <w:w w:val="100"/>
          <w:kern w:val="2"/>
          <w:position w:val="0"/>
          <w:sz w:val="32"/>
          <w:szCs w:val="32"/>
          <w:highlight w:val="none"/>
          <w:lang w:eastAsia="zh-CN"/>
        </w:rPr>
        <w:t>在发酵罐中，按生产配方比例配制3000L培养基（麦芽汁、CaCO</w:t>
      </w:r>
      <w:r>
        <w:rPr>
          <w:rFonts w:hint="eastAsia" w:ascii="仿宋" w:hAnsi="仿宋" w:eastAsia="仿宋" w:cs="仿宋"/>
          <w:snapToGrid/>
          <w:color w:val="auto"/>
          <w:spacing w:val="0"/>
          <w:w w:val="100"/>
          <w:kern w:val="2"/>
          <w:position w:val="0"/>
          <w:sz w:val="32"/>
          <w:szCs w:val="32"/>
          <w:highlight w:val="none"/>
          <w:vertAlign w:val="subscript"/>
          <w:lang w:eastAsia="zh-CN"/>
        </w:rPr>
        <w:t>3</w:t>
      </w:r>
      <w:r>
        <w:rPr>
          <w:rFonts w:hint="eastAsia" w:ascii="仿宋" w:hAnsi="仿宋" w:eastAsia="仿宋" w:cs="仿宋"/>
          <w:snapToGrid/>
          <w:color w:val="auto"/>
          <w:spacing w:val="0"/>
          <w:w w:val="100"/>
          <w:kern w:val="2"/>
          <w:position w:val="0"/>
          <w:sz w:val="32"/>
          <w:szCs w:val="32"/>
          <w:highlight w:val="none"/>
          <w:lang w:eastAsia="zh-CN"/>
        </w:rPr>
        <w:t>、ZnSO</w:t>
      </w:r>
      <w:r>
        <w:rPr>
          <w:rFonts w:hint="eastAsia" w:ascii="仿宋" w:hAnsi="仿宋" w:eastAsia="仿宋" w:cs="仿宋"/>
          <w:snapToGrid/>
          <w:color w:val="auto"/>
          <w:spacing w:val="0"/>
          <w:w w:val="100"/>
          <w:kern w:val="2"/>
          <w:position w:val="0"/>
          <w:sz w:val="32"/>
          <w:szCs w:val="32"/>
          <w:highlight w:val="none"/>
          <w:vertAlign w:val="subscript"/>
          <w:lang w:eastAsia="zh-CN"/>
        </w:rPr>
        <w:t>4</w:t>
      </w:r>
      <w:r>
        <w:rPr>
          <w:rFonts w:hint="eastAsia" w:ascii="仿宋" w:hAnsi="仿宋" w:eastAsia="仿宋" w:cs="仿宋"/>
          <w:snapToGrid/>
          <w:color w:val="auto"/>
          <w:spacing w:val="0"/>
          <w:w w:val="100"/>
          <w:kern w:val="2"/>
          <w:position w:val="0"/>
          <w:sz w:val="32"/>
          <w:szCs w:val="32"/>
          <w:highlight w:val="none"/>
          <w:lang w:eastAsia="zh-CN"/>
        </w:rPr>
        <w:t>），搅拌8-10min，转速为62r/min。打开三级种子罐移种进罐阀门，通入蒸气加热煮沸至100℃，移种管道和培养基同时灭菌40分钟后。待温度降至40℃左右，准备接种。将二级种子罐内的种子液压入发酵罐。接种后，关闭三级发酵罐移种进罐阀，打开三级种子罐进气阀通入洁净压缩空气，微开灌顶瞬间流量计的排气阀。调节进气量，保持相对通风量打开搅拌开关，恒温37℃培养15小时。</w:t>
      </w:r>
    </w:p>
    <w:p w14:paraId="593BD4A6">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360" w:lineRule="auto"/>
        <w:ind w:leftChars="0" w:firstLine="640" w:firstLineChars="200"/>
        <w:textAlignment w:val="auto"/>
        <w:outlineLvl w:val="1"/>
        <w:rPr>
          <w:rFonts w:hint="eastAsia" w:ascii="仿宋" w:hAnsi="仿宋" w:eastAsia="仿宋" w:cs="仿宋"/>
          <w:snapToGrid/>
          <w:color w:val="auto"/>
          <w:spacing w:val="0"/>
          <w:w w:val="100"/>
          <w:kern w:val="2"/>
          <w:position w:val="0"/>
          <w:sz w:val="32"/>
          <w:szCs w:val="32"/>
          <w:highlight w:val="none"/>
          <w:lang w:eastAsia="zh-CN"/>
        </w:rPr>
      </w:pPr>
      <w:bookmarkStart w:id="86" w:name="_Toc31487"/>
      <w:bookmarkStart w:id="87" w:name="_Toc17862"/>
      <w:r>
        <w:rPr>
          <w:rFonts w:hint="eastAsia" w:ascii="仿宋" w:hAnsi="仿宋" w:eastAsia="仿宋" w:cs="仿宋"/>
          <w:snapToGrid/>
          <w:color w:val="auto"/>
          <w:spacing w:val="0"/>
          <w:w w:val="100"/>
          <w:kern w:val="2"/>
          <w:position w:val="0"/>
          <w:sz w:val="32"/>
          <w:szCs w:val="32"/>
          <w:highlight w:val="none"/>
          <w:lang w:val="en-US" w:eastAsia="zh-CN"/>
        </w:rPr>
        <w:t>④</w:t>
      </w:r>
      <w:r>
        <w:rPr>
          <w:rFonts w:hint="eastAsia" w:ascii="仿宋" w:hAnsi="仿宋" w:eastAsia="仿宋" w:cs="仿宋"/>
          <w:snapToGrid/>
          <w:color w:val="auto"/>
          <w:spacing w:val="0"/>
          <w:w w:val="100"/>
          <w:kern w:val="2"/>
          <w:position w:val="0"/>
          <w:sz w:val="32"/>
          <w:szCs w:val="32"/>
          <w:highlight w:val="none"/>
          <w:lang w:eastAsia="zh-CN"/>
        </w:rPr>
        <w:t>灭活过滤</w:t>
      </w:r>
      <w:bookmarkEnd w:id="86"/>
      <w:bookmarkEnd w:id="87"/>
    </w:p>
    <w:p w14:paraId="5613021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napToGrid/>
          <w:color w:val="auto"/>
          <w:spacing w:val="0"/>
          <w:w w:val="100"/>
          <w:kern w:val="2"/>
          <w:position w:val="0"/>
          <w:sz w:val="32"/>
          <w:szCs w:val="32"/>
          <w:highlight w:val="none"/>
          <w:lang w:eastAsia="zh-CN"/>
        </w:rPr>
      </w:pPr>
      <w:r>
        <w:rPr>
          <w:rFonts w:hint="eastAsia" w:ascii="仿宋" w:hAnsi="仿宋" w:eastAsia="仿宋" w:cs="仿宋"/>
          <w:snapToGrid/>
          <w:color w:val="auto"/>
          <w:spacing w:val="0"/>
          <w:w w:val="100"/>
          <w:kern w:val="2"/>
          <w:position w:val="0"/>
          <w:sz w:val="32"/>
          <w:szCs w:val="32"/>
          <w:highlight w:val="none"/>
          <w:lang w:eastAsia="zh-CN"/>
        </w:rPr>
        <w:t>发酵罐发酵培养结束后，通入蒸气加热煮沸至100℃，灭菌40分钟后使发酵液里酵母活菌全部死亡。自动降温，沉淀。灭活后的发酵液过滤，除去发酵沉淀物后，滤液打入调配罐中。</w:t>
      </w:r>
      <w:bookmarkStart w:id="88" w:name="_Toc1114"/>
    </w:p>
    <w:p w14:paraId="6E719C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textAlignment w:val="auto"/>
        <w:outlineLvl w:val="0"/>
        <w:rPr>
          <w:rFonts w:hint="eastAsia" w:ascii="仿宋" w:hAnsi="仿宋" w:eastAsia="仿宋" w:cs="仿宋"/>
          <w:b/>
          <w:bCs/>
          <w:snapToGrid/>
          <w:color w:val="auto"/>
          <w:spacing w:val="0"/>
          <w:w w:val="100"/>
          <w:kern w:val="2"/>
          <w:position w:val="0"/>
          <w:sz w:val="32"/>
          <w:szCs w:val="32"/>
          <w:highlight w:val="none"/>
          <w:lang w:eastAsia="zh-CN"/>
        </w:rPr>
      </w:pPr>
      <w:bookmarkStart w:id="89" w:name="_Toc2243"/>
      <w:r>
        <w:rPr>
          <w:rFonts w:hint="eastAsia" w:ascii="仿宋" w:hAnsi="仿宋" w:eastAsia="仿宋" w:cs="仿宋"/>
          <w:b/>
          <w:bCs/>
          <w:snapToGrid/>
          <w:color w:val="auto"/>
          <w:spacing w:val="0"/>
          <w:w w:val="100"/>
          <w:kern w:val="2"/>
          <w:position w:val="0"/>
          <w:sz w:val="32"/>
          <w:szCs w:val="32"/>
          <w:highlight w:val="none"/>
          <w:lang w:val="en-US" w:eastAsia="zh-CN"/>
        </w:rPr>
        <w:t>4.</w:t>
      </w:r>
      <w:bookmarkEnd w:id="88"/>
      <w:r>
        <w:rPr>
          <w:rFonts w:hint="eastAsia" w:ascii="仿宋" w:hAnsi="仿宋" w:eastAsia="仿宋" w:cs="仿宋"/>
          <w:b/>
          <w:bCs/>
          <w:snapToGrid/>
          <w:color w:val="auto"/>
          <w:spacing w:val="0"/>
          <w:w w:val="100"/>
          <w:kern w:val="2"/>
          <w:position w:val="0"/>
          <w:sz w:val="32"/>
          <w:szCs w:val="32"/>
          <w:highlight w:val="none"/>
          <w:lang w:eastAsia="zh-CN"/>
        </w:rPr>
        <w:t>煮提</w:t>
      </w:r>
      <w:bookmarkEnd w:id="89"/>
    </w:p>
    <w:p w14:paraId="6B5C13C7">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640" w:firstLineChars="200"/>
        <w:jc w:val="both"/>
        <w:textAlignment w:val="baseline"/>
        <w:rPr>
          <w:rFonts w:hint="eastAsia" w:ascii="仿宋" w:hAnsi="仿宋" w:eastAsia="仿宋" w:cs="仿宋"/>
          <w:color w:val="auto"/>
          <w:spacing w:val="0"/>
          <w:w w:val="100"/>
          <w:position w:val="0"/>
          <w:sz w:val="32"/>
          <w:szCs w:val="32"/>
          <w:highlight w:val="none"/>
          <w:lang w:val="en-US" w:eastAsia="zh-CN"/>
        </w:rPr>
      </w:pPr>
      <w:r>
        <w:rPr>
          <w:rFonts w:hint="eastAsia" w:ascii="仿宋" w:hAnsi="仿宋" w:eastAsia="仿宋" w:cs="仿宋"/>
          <w:color w:val="auto"/>
          <w:spacing w:val="0"/>
          <w:w w:val="100"/>
          <w:position w:val="0"/>
          <w:sz w:val="32"/>
          <w:szCs w:val="32"/>
          <w:highlight w:val="none"/>
          <w:lang w:val="en-US" w:eastAsia="zh-CN"/>
        </w:rPr>
        <w:t>所用黄芪、香薷材料均外购清洗后成品，无破碎提炼工艺。 黄芪热溶解过程和香薷水煮过程产生的气味无毒无害，不会损坏生活环境，不会引起人员的不愉快感觉。</w:t>
      </w:r>
    </w:p>
    <w:p w14:paraId="399662C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0" w:firstLineChars="200"/>
        <w:textAlignment w:val="auto"/>
        <w:outlineLvl w:val="1"/>
        <w:rPr>
          <w:rFonts w:hint="eastAsia" w:ascii="仿宋" w:hAnsi="仿宋" w:eastAsia="仿宋" w:cs="仿宋"/>
          <w:snapToGrid/>
          <w:color w:val="auto"/>
          <w:spacing w:val="0"/>
          <w:w w:val="100"/>
          <w:kern w:val="2"/>
          <w:position w:val="0"/>
          <w:sz w:val="32"/>
          <w:szCs w:val="32"/>
          <w:highlight w:val="none"/>
          <w:lang w:eastAsia="zh-CN"/>
        </w:rPr>
      </w:pPr>
      <w:bookmarkStart w:id="90" w:name="_Toc16504"/>
      <w:bookmarkStart w:id="91" w:name="_Toc6964"/>
      <w:r>
        <w:rPr>
          <w:rFonts w:hint="eastAsia" w:ascii="仿宋" w:hAnsi="仿宋" w:eastAsia="仿宋" w:cs="仿宋"/>
          <w:snapToGrid/>
          <w:color w:val="auto"/>
          <w:spacing w:val="0"/>
          <w:w w:val="100"/>
          <w:kern w:val="2"/>
          <w:position w:val="0"/>
          <w:sz w:val="32"/>
          <w:szCs w:val="32"/>
          <w:highlight w:val="none"/>
          <w:lang w:val="en-US" w:eastAsia="zh-CN"/>
        </w:rPr>
        <w:t>①</w:t>
      </w:r>
      <w:r>
        <w:rPr>
          <w:rFonts w:hint="eastAsia" w:ascii="仿宋" w:hAnsi="仿宋" w:eastAsia="仿宋" w:cs="仿宋"/>
          <w:snapToGrid/>
          <w:color w:val="auto"/>
          <w:spacing w:val="0"/>
          <w:w w:val="100"/>
          <w:kern w:val="2"/>
          <w:position w:val="0"/>
          <w:sz w:val="32"/>
          <w:szCs w:val="32"/>
          <w:highlight w:val="none"/>
          <w:lang w:eastAsia="zh-CN"/>
        </w:rPr>
        <w:t>香薷</w:t>
      </w:r>
      <w:bookmarkEnd w:id="90"/>
      <w:r>
        <w:rPr>
          <w:rFonts w:hint="eastAsia" w:ascii="仿宋" w:hAnsi="仿宋" w:eastAsia="仿宋" w:cs="仿宋"/>
          <w:snapToGrid/>
          <w:color w:val="auto"/>
          <w:spacing w:val="0"/>
          <w:w w:val="100"/>
          <w:kern w:val="2"/>
          <w:position w:val="0"/>
          <w:sz w:val="32"/>
          <w:szCs w:val="32"/>
          <w:highlight w:val="none"/>
          <w:lang w:eastAsia="zh-CN"/>
        </w:rPr>
        <w:t>煮提</w:t>
      </w:r>
      <w:bookmarkEnd w:id="91"/>
    </w:p>
    <w:p w14:paraId="42829C0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0"/>
        <w:rPr>
          <w:rFonts w:hint="eastAsia" w:ascii="仿宋" w:hAnsi="仿宋" w:eastAsia="仿宋" w:cs="仿宋"/>
          <w:snapToGrid/>
          <w:color w:val="auto"/>
          <w:spacing w:val="0"/>
          <w:w w:val="100"/>
          <w:kern w:val="2"/>
          <w:position w:val="0"/>
          <w:sz w:val="32"/>
          <w:szCs w:val="32"/>
          <w:highlight w:val="none"/>
          <w:lang w:eastAsia="zh-CN"/>
        </w:rPr>
      </w:pPr>
      <w:bookmarkStart w:id="92" w:name="_Toc13251"/>
      <w:bookmarkStart w:id="93" w:name="_Toc9347"/>
      <w:r>
        <w:rPr>
          <w:rFonts w:hint="eastAsia" w:ascii="仿宋" w:hAnsi="仿宋" w:eastAsia="仿宋" w:cs="仿宋"/>
          <w:snapToGrid/>
          <w:color w:val="auto"/>
          <w:spacing w:val="0"/>
          <w:w w:val="100"/>
          <w:kern w:val="2"/>
          <w:position w:val="0"/>
          <w:sz w:val="32"/>
          <w:szCs w:val="32"/>
          <w:highlight w:val="none"/>
          <w:lang w:eastAsia="zh-CN"/>
        </w:rPr>
        <w:t>称取1.8kg香薷，加入10倍纯化水，蒸汽锅煮沸2小时，过滤滤出水煮液，再加入8倍纯化水煮提香薷1.5小时。</w:t>
      </w:r>
      <w:bookmarkEnd w:id="92"/>
      <w:bookmarkEnd w:id="93"/>
    </w:p>
    <w:p w14:paraId="5E63F5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0" w:firstLineChars="200"/>
        <w:textAlignment w:val="auto"/>
        <w:outlineLvl w:val="1"/>
        <w:rPr>
          <w:rFonts w:hint="eastAsia" w:ascii="仿宋" w:hAnsi="仿宋" w:eastAsia="仿宋" w:cs="仿宋"/>
          <w:snapToGrid/>
          <w:color w:val="auto"/>
          <w:spacing w:val="0"/>
          <w:w w:val="100"/>
          <w:kern w:val="2"/>
          <w:position w:val="0"/>
          <w:sz w:val="32"/>
          <w:szCs w:val="32"/>
          <w:highlight w:val="none"/>
          <w:lang w:eastAsia="zh-CN"/>
        </w:rPr>
      </w:pPr>
      <w:bookmarkStart w:id="94" w:name="_Toc4706"/>
      <w:bookmarkStart w:id="95" w:name="_Toc4766"/>
      <w:r>
        <w:rPr>
          <w:rFonts w:hint="eastAsia" w:ascii="仿宋" w:hAnsi="仿宋" w:eastAsia="仿宋" w:cs="仿宋"/>
          <w:snapToGrid/>
          <w:color w:val="auto"/>
          <w:spacing w:val="0"/>
          <w:w w:val="100"/>
          <w:kern w:val="2"/>
          <w:position w:val="0"/>
          <w:sz w:val="32"/>
          <w:szCs w:val="32"/>
          <w:highlight w:val="none"/>
          <w:lang w:val="en-US" w:eastAsia="zh-CN"/>
        </w:rPr>
        <w:t>②</w:t>
      </w:r>
      <w:r>
        <w:rPr>
          <w:rFonts w:hint="eastAsia" w:ascii="仿宋" w:hAnsi="仿宋" w:eastAsia="仿宋" w:cs="仿宋"/>
          <w:snapToGrid/>
          <w:color w:val="auto"/>
          <w:spacing w:val="0"/>
          <w:w w:val="100"/>
          <w:kern w:val="2"/>
          <w:position w:val="0"/>
          <w:sz w:val="32"/>
          <w:szCs w:val="32"/>
          <w:highlight w:val="none"/>
          <w:lang w:eastAsia="zh-CN"/>
        </w:rPr>
        <w:t>黄芪</w:t>
      </w:r>
      <w:bookmarkEnd w:id="94"/>
      <w:r>
        <w:rPr>
          <w:rFonts w:hint="eastAsia" w:ascii="仿宋" w:hAnsi="仿宋" w:eastAsia="仿宋" w:cs="仿宋"/>
          <w:snapToGrid/>
          <w:color w:val="auto"/>
          <w:spacing w:val="0"/>
          <w:w w:val="100"/>
          <w:kern w:val="2"/>
          <w:position w:val="0"/>
          <w:sz w:val="32"/>
          <w:szCs w:val="32"/>
          <w:highlight w:val="none"/>
          <w:lang w:eastAsia="zh-CN"/>
        </w:rPr>
        <w:t>煮提</w:t>
      </w:r>
      <w:bookmarkEnd w:id="95"/>
    </w:p>
    <w:p w14:paraId="17F2284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0"/>
        <w:rPr>
          <w:rFonts w:hint="eastAsia" w:ascii="仿宋" w:hAnsi="仿宋" w:eastAsia="仿宋" w:cs="仿宋"/>
          <w:snapToGrid/>
          <w:color w:val="auto"/>
          <w:spacing w:val="0"/>
          <w:w w:val="100"/>
          <w:kern w:val="2"/>
          <w:position w:val="0"/>
          <w:sz w:val="32"/>
          <w:szCs w:val="32"/>
          <w:highlight w:val="none"/>
          <w:lang w:val="en-US" w:eastAsia="zh-CN"/>
        </w:rPr>
      </w:pPr>
      <w:bookmarkStart w:id="96" w:name="_Toc32433"/>
      <w:bookmarkStart w:id="97" w:name="_Toc1634"/>
      <w:r>
        <w:rPr>
          <w:rFonts w:hint="eastAsia" w:ascii="仿宋" w:hAnsi="仿宋" w:eastAsia="仿宋" w:cs="仿宋"/>
          <w:snapToGrid/>
          <w:color w:val="auto"/>
          <w:spacing w:val="0"/>
          <w:w w:val="100"/>
          <w:kern w:val="2"/>
          <w:position w:val="0"/>
          <w:sz w:val="32"/>
          <w:szCs w:val="32"/>
          <w:highlight w:val="none"/>
          <w:lang w:eastAsia="zh-CN"/>
        </w:rPr>
        <w:t>称取540kg黄芪，罐内加入10倍纯化水，煮沸2小时，水煮液进入浓缩器浓缩。向提取罐再次加入8倍纯化水煮提1.5小时，提取液进入浓缩器，压力0.4-0.6Mpa，90℃左右进行浓缩。</w:t>
      </w:r>
      <w:bookmarkEnd w:id="96"/>
      <w:bookmarkEnd w:id="97"/>
      <w:bookmarkStart w:id="98" w:name="_Toc7243"/>
      <w:r>
        <w:rPr>
          <w:rFonts w:hint="eastAsia" w:ascii="仿宋" w:hAnsi="仿宋" w:eastAsia="仿宋" w:cs="仿宋"/>
          <w:snapToGrid/>
          <w:color w:val="auto"/>
          <w:spacing w:val="0"/>
          <w:w w:val="100"/>
          <w:kern w:val="2"/>
          <w:position w:val="0"/>
          <w:sz w:val="32"/>
          <w:szCs w:val="32"/>
          <w:highlight w:val="none"/>
          <w:lang w:val="en-US" w:eastAsia="zh-CN"/>
        </w:rPr>
        <w:t xml:space="preserve"> </w:t>
      </w:r>
      <w:bookmarkEnd w:id="98"/>
    </w:p>
    <w:p w14:paraId="27F536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3" w:firstLineChars="200"/>
        <w:textAlignment w:val="auto"/>
        <w:outlineLvl w:val="0"/>
        <w:rPr>
          <w:rFonts w:hint="eastAsia" w:ascii="仿宋" w:hAnsi="仿宋" w:eastAsia="仿宋" w:cs="仿宋"/>
          <w:b/>
          <w:bCs/>
          <w:snapToGrid/>
          <w:color w:val="auto"/>
          <w:spacing w:val="0"/>
          <w:w w:val="100"/>
          <w:kern w:val="2"/>
          <w:position w:val="0"/>
          <w:sz w:val="32"/>
          <w:szCs w:val="32"/>
          <w:highlight w:val="none"/>
          <w:lang w:eastAsia="zh-CN"/>
        </w:rPr>
      </w:pPr>
      <w:bookmarkStart w:id="99" w:name="_Toc17573"/>
      <w:bookmarkStart w:id="100" w:name="_Toc19500"/>
      <w:r>
        <w:rPr>
          <w:rFonts w:hint="eastAsia" w:ascii="仿宋" w:hAnsi="仿宋" w:eastAsia="仿宋" w:cs="仿宋"/>
          <w:b/>
          <w:bCs/>
          <w:snapToGrid/>
          <w:color w:val="auto"/>
          <w:spacing w:val="0"/>
          <w:w w:val="100"/>
          <w:kern w:val="2"/>
          <w:position w:val="0"/>
          <w:sz w:val="32"/>
          <w:szCs w:val="32"/>
          <w:highlight w:val="none"/>
          <w:lang w:val="en-US" w:eastAsia="zh-CN"/>
        </w:rPr>
        <w:t>5.</w:t>
      </w:r>
      <w:r>
        <w:rPr>
          <w:rFonts w:hint="eastAsia" w:ascii="仿宋" w:hAnsi="仿宋" w:eastAsia="仿宋" w:cs="仿宋"/>
          <w:b/>
          <w:bCs/>
          <w:snapToGrid/>
          <w:color w:val="auto"/>
          <w:spacing w:val="0"/>
          <w:w w:val="100"/>
          <w:kern w:val="2"/>
          <w:position w:val="0"/>
          <w:sz w:val="32"/>
          <w:szCs w:val="32"/>
          <w:highlight w:val="none"/>
          <w:lang w:eastAsia="zh-CN"/>
        </w:rPr>
        <w:t>调配液的制备</w:t>
      </w:r>
      <w:bookmarkEnd w:id="99"/>
      <w:bookmarkEnd w:id="100"/>
    </w:p>
    <w:p w14:paraId="66F28EF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0"/>
        <w:rPr>
          <w:rFonts w:hint="eastAsia" w:ascii="仿宋" w:hAnsi="仿宋" w:eastAsia="仿宋" w:cs="仿宋"/>
          <w:snapToGrid/>
          <w:color w:val="auto"/>
          <w:spacing w:val="0"/>
          <w:w w:val="100"/>
          <w:kern w:val="2"/>
          <w:position w:val="0"/>
          <w:sz w:val="32"/>
          <w:szCs w:val="32"/>
          <w:highlight w:val="none"/>
          <w:lang w:eastAsia="zh-CN"/>
        </w:rPr>
      </w:pPr>
      <w:bookmarkStart w:id="101" w:name="_Toc5193"/>
      <w:bookmarkStart w:id="102" w:name="_Toc27577"/>
      <w:r>
        <w:rPr>
          <w:rFonts w:hint="eastAsia" w:ascii="仿宋" w:hAnsi="仿宋" w:eastAsia="仿宋" w:cs="仿宋"/>
          <w:snapToGrid/>
          <w:color w:val="auto"/>
          <w:spacing w:val="0"/>
          <w:w w:val="100"/>
          <w:kern w:val="2"/>
          <w:position w:val="0"/>
          <w:sz w:val="32"/>
          <w:szCs w:val="32"/>
          <w:highlight w:val="none"/>
          <w:lang w:eastAsia="zh-CN"/>
        </w:rPr>
        <w:t>将黄芪水煮液和香薷水煮液转入至调配罐中，开启搅拌，再称取低聚木糖、牛磺酸、柠檬酸、木糖醇，依次加入到调配罐中，加热至充分溶解，再打入发酵液，加热至充分溶解，加纯化水定容至4500L，测定产品PH、总固形物、色泽。总固形物10%－14%、PH3.8－4.8，色泽为棕黄色。</w:t>
      </w:r>
      <w:bookmarkEnd w:id="101"/>
      <w:bookmarkEnd w:id="102"/>
    </w:p>
    <w:p w14:paraId="79E6CD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textAlignment w:val="auto"/>
        <w:outlineLvl w:val="0"/>
        <w:rPr>
          <w:rFonts w:hint="eastAsia" w:ascii="仿宋" w:hAnsi="仿宋" w:eastAsia="仿宋" w:cs="仿宋"/>
          <w:b/>
          <w:bCs/>
          <w:snapToGrid/>
          <w:color w:val="auto"/>
          <w:spacing w:val="0"/>
          <w:w w:val="100"/>
          <w:kern w:val="2"/>
          <w:position w:val="0"/>
          <w:sz w:val="32"/>
          <w:szCs w:val="32"/>
          <w:highlight w:val="none"/>
          <w:lang w:eastAsia="zh-CN"/>
        </w:rPr>
      </w:pPr>
      <w:bookmarkStart w:id="103" w:name="_Toc30599"/>
      <w:bookmarkStart w:id="104" w:name="_Toc20677"/>
      <w:r>
        <w:rPr>
          <w:rFonts w:hint="eastAsia" w:ascii="仿宋" w:hAnsi="仿宋" w:eastAsia="仿宋" w:cs="仿宋"/>
          <w:b/>
          <w:bCs/>
          <w:snapToGrid/>
          <w:color w:val="auto"/>
          <w:spacing w:val="0"/>
          <w:w w:val="100"/>
          <w:kern w:val="2"/>
          <w:position w:val="0"/>
          <w:sz w:val="32"/>
          <w:szCs w:val="32"/>
          <w:highlight w:val="none"/>
          <w:lang w:val="en-US" w:eastAsia="zh-CN"/>
        </w:rPr>
        <w:t>6.</w:t>
      </w:r>
      <w:r>
        <w:rPr>
          <w:rFonts w:hint="eastAsia" w:ascii="仿宋" w:hAnsi="仿宋" w:eastAsia="仿宋" w:cs="仿宋"/>
          <w:b/>
          <w:bCs/>
          <w:snapToGrid/>
          <w:color w:val="auto"/>
          <w:spacing w:val="0"/>
          <w:w w:val="100"/>
          <w:kern w:val="2"/>
          <w:position w:val="0"/>
          <w:sz w:val="32"/>
          <w:szCs w:val="32"/>
          <w:highlight w:val="none"/>
          <w:lang w:eastAsia="zh-CN"/>
        </w:rPr>
        <w:t>灌装灭菌</w:t>
      </w:r>
      <w:bookmarkEnd w:id="103"/>
      <w:bookmarkEnd w:id="104"/>
    </w:p>
    <w:p w14:paraId="41386F8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0"/>
        <w:rPr>
          <w:rFonts w:hint="eastAsia" w:ascii="仿宋" w:hAnsi="仿宋" w:eastAsia="仿宋" w:cs="仿宋"/>
          <w:snapToGrid/>
          <w:color w:val="auto"/>
          <w:spacing w:val="0"/>
          <w:w w:val="100"/>
          <w:kern w:val="2"/>
          <w:position w:val="0"/>
          <w:sz w:val="32"/>
          <w:szCs w:val="32"/>
          <w:highlight w:val="none"/>
          <w:lang w:eastAsia="zh-CN"/>
        </w:rPr>
      </w:pPr>
      <w:bookmarkStart w:id="105" w:name="_Toc19818"/>
      <w:bookmarkStart w:id="106" w:name="_Toc30535"/>
      <w:r>
        <w:rPr>
          <w:rFonts w:hint="eastAsia" w:ascii="仿宋" w:hAnsi="仿宋" w:eastAsia="仿宋" w:cs="仿宋"/>
          <w:snapToGrid/>
          <w:color w:val="auto"/>
          <w:spacing w:val="0"/>
          <w:w w:val="100"/>
          <w:kern w:val="2"/>
          <w:position w:val="0"/>
          <w:sz w:val="32"/>
          <w:szCs w:val="32"/>
          <w:highlight w:val="none"/>
          <w:lang w:eastAsia="zh-CN"/>
        </w:rPr>
        <w:t>混合后的原液过滤后转入暂存罐中，再通过瞬间高温灭菌器，压力0.4－0.6Mpa，控制温度121℃，3-4秒高温灭菌，灭菌时应随时注意蒸汽压力是否稳定及灭菌器的工作状态。灭菌后的半成品转入贮液罐，准备灌装。</w:t>
      </w:r>
      <w:bookmarkEnd w:id="105"/>
      <w:bookmarkEnd w:id="106"/>
    </w:p>
    <w:p w14:paraId="7306FE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3" w:firstLineChars="200"/>
        <w:textAlignment w:val="auto"/>
        <w:outlineLvl w:val="0"/>
        <w:rPr>
          <w:rFonts w:hint="eastAsia" w:ascii="仿宋" w:hAnsi="仿宋" w:eastAsia="仿宋" w:cs="仿宋"/>
          <w:b/>
          <w:bCs/>
          <w:snapToGrid/>
          <w:color w:val="auto"/>
          <w:spacing w:val="0"/>
          <w:w w:val="100"/>
          <w:kern w:val="2"/>
          <w:position w:val="0"/>
          <w:sz w:val="32"/>
          <w:szCs w:val="32"/>
          <w:highlight w:val="none"/>
          <w:lang w:eastAsia="zh-CN"/>
        </w:rPr>
      </w:pPr>
      <w:bookmarkStart w:id="107" w:name="_Toc22177"/>
      <w:bookmarkStart w:id="108" w:name="_Toc30156"/>
      <w:r>
        <w:rPr>
          <w:rFonts w:hint="eastAsia" w:ascii="仿宋" w:hAnsi="仿宋" w:eastAsia="仿宋" w:cs="仿宋"/>
          <w:b/>
          <w:bCs/>
          <w:snapToGrid/>
          <w:color w:val="auto"/>
          <w:spacing w:val="0"/>
          <w:w w:val="100"/>
          <w:kern w:val="2"/>
          <w:position w:val="0"/>
          <w:sz w:val="32"/>
          <w:szCs w:val="32"/>
          <w:highlight w:val="none"/>
          <w:lang w:val="en-US" w:eastAsia="zh-CN"/>
        </w:rPr>
        <w:t>7.</w:t>
      </w:r>
      <w:r>
        <w:rPr>
          <w:rFonts w:hint="eastAsia" w:ascii="仿宋" w:hAnsi="仿宋" w:eastAsia="仿宋" w:cs="仿宋"/>
          <w:b/>
          <w:bCs/>
          <w:snapToGrid/>
          <w:color w:val="auto"/>
          <w:spacing w:val="0"/>
          <w:w w:val="100"/>
          <w:kern w:val="2"/>
          <w:position w:val="0"/>
          <w:sz w:val="32"/>
          <w:szCs w:val="32"/>
          <w:highlight w:val="none"/>
          <w:lang w:eastAsia="zh-CN"/>
        </w:rPr>
        <w:t>包装消毒</w:t>
      </w:r>
      <w:bookmarkEnd w:id="107"/>
      <w:bookmarkEnd w:id="108"/>
    </w:p>
    <w:p w14:paraId="1521D413">
      <w:pPr>
        <w:keepNext w:val="0"/>
        <w:keepLines w:val="0"/>
        <w:pageBreakBefore w:val="0"/>
        <w:widowControl w:val="0"/>
        <w:tabs>
          <w:tab w:val="left" w:pos="993"/>
        </w:tabs>
        <w:kinsoku/>
        <w:wordWrap/>
        <w:overflowPunct/>
        <w:topLinePunct w:val="0"/>
        <w:autoSpaceDE/>
        <w:autoSpaceDN/>
        <w:bidi w:val="0"/>
        <w:adjustRightInd/>
        <w:snapToGrid/>
        <w:spacing w:line="360" w:lineRule="auto"/>
        <w:ind w:firstLine="640" w:firstLineChars="200"/>
        <w:textAlignment w:val="auto"/>
        <w:outlineLvl w:val="0"/>
        <w:rPr>
          <w:rFonts w:hint="eastAsia" w:ascii="仿宋" w:hAnsi="仿宋" w:eastAsia="仿宋" w:cs="仿宋"/>
          <w:color w:val="auto"/>
          <w:spacing w:val="0"/>
          <w:w w:val="100"/>
          <w:position w:val="0"/>
          <w:sz w:val="32"/>
          <w:szCs w:val="32"/>
          <w:highlight w:val="none"/>
          <w:lang w:eastAsia="zh-CN"/>
        </w:rPr>
      </w:pPr>
      <w:bookmarkStart w:id="109" w:name="_Toc352"/>
      <w:bookmarkStart w:id="110" w:name="_Toc31928"/>
      <w:r>
        <w:rPr>
          <w:rFonts w:hint="eastAsia" w:ascii="仿宋" w:hAnsi="仿宋" w:eastAsia="仿宋" w:cs="仿宋"/>
          <w:snapToGrid/>
          <w:color w:val="auto"/>
          <w:spacing w:val="0"/>
          <w:w w:val="100"/>
          <w:kern w:val="2"/>
          <w:position w:val="0"/>
          <w:sz w:val="32"/>
          <w:szCs w:val="32"/>
          <w:highlight w:val="none"/>
          <w:lang w:eastAsia="zh-CN"/>
        </w:rPr>
        <w:t>瓶的清洗与灭菌：口服液瓶在准备间脱掉外包装后，转到超声波洗瓶机进瓶盘中，用超声波清洗后，再经过隧道式灭菌干燥机干燥灭菌。</w:t>
      </w:r>
      <w:bookmarkEnd w:id="109"/>
      <w:bookmarkEnd w:id="110"/>
    </w:p>
    <w:p w14:paraId="14BE874C">
      <w:pPr>
        <w:keepNext w:val="0"/>
        <w:keepLines w:val="0"/>
        <w:pageBreakBefore w:val="0"/>
        <w:widowControl w:val="0"/>
        <w:numPr>
          <w:ilvl w:val="0"/>
          <w:numId w:val="0"/>
        </w:numPr>
        <w:tabs>
          <w:tab w:val="left" w:pos="709"/>
        </w:tabs>
        <w:kinsoku/>
        <w:wordWrap/>
        <w:overflowPunct/>
        <w:topLinePunct w:val="0"/>
        <w:autoSpaceDE/>
        <w:autoSpaceDN/>
        <w:bidi w:val="0"/>
        <w:adjustRightInd/>
        <w:snapToGrid/>
        <w:spacing w:line="360" w:lineRule="auto"/>
        <w:ind w:leftChars="0" w:firstLine="643" w:firstLineChars="200"/>
        <w:textAlignment w:val="auto"/>
        <w:outlineLvl w:val="0"/>
        <w:rPr>
          <w:rFonts w:hint="eastAsia" w:ascii="仿宋" w:hAnsi="仿宋" w:eastAsia="仿宋" w:cs="仿宋"/>
          <w:b/>
          <w:bCs/>
          <w:snapToGrid/>
          <w:color w:val="auto"/>
          <w:spacing w:val="0"/>
          <w:w w:val="100"/>
          <w:kern w:val="2"/>
          <w:position w:val="0"/>
          <w:sz w:val="32"/>
          <w:szCs w:val="32"/>
          <w:highlight w:val="none"/>
          <w:lang w:eastAsia="zh-CN"/>
        </w:rPr>
      </w:pPr>
      <w:bookmarkStart w:id="111" w:name="_Toc8818"/>
      <w:bookmarkStart w:id="112" w:name="_Toc11565"/>
      <w:r>
        <w:rPr>
          <w:rFonts w:hint="eastAsia" w:ascii="仿宋" w:hAnsi="仿宋" w:eastAsia="仿宋" w:cs="仿宋"/>
          <w:b/>
          <w:bCs/>
          <w:snapToGrid/>
          <w:color w:val="auto"/>
          <w:spacing w:val="0"/>
          <w:w w:val="100"/>
          <w:kern w:val="2"/>
          <w:position w:val="0"/>
          <w:sz w:val="32"/>
          <w:szCs w:val="32"/>
          <w:highlight w:val="none"/>
          <w:lang w:val="en-US" w:eastAsia="zh-CN"/>
        </w:rPr>
        <w:t>8.</w:t>
      </w:r>
      <w:r>
        <w:rPr>
          <w:rFonts w:hint="eastAsia" w:ascii="仿宋" w:hAnsi="仿宋" w:eastAsia="仿宋" w:cs="仿宋"/>
          <w:b/>
          <w:bCs/>
          <w:snapToGrid/>
          <w:color w:val="auto"/>
          <w:spacing w:val="0"/>
          <w:w w:val="100"/>
          <w:kern w:val="2"/>
          <w:position w:val="0"/>
          <w:sz w:val="32"/>
          <w:szCs w:val="32"/>
          <w:highlight w:val="none"/>
          <w:lang w:eastAsia="zh-CN"/>
        </w:rPr>
        <w:t>灌装、煮沸灭菌</w:t>
      </w:r>
      <w:bookmarkEnd w:id="111"/>
      <w:bookmarkEnd w:id="112"/>
    </w:p>
    <w:p w14:paraId="241025BE">
      <w:pPr>
        <w:keepNext w:val="0"/>
        <w:keepLines w:val="0"/>
        <w:pageBreakBefore w:val="0"/>
        <w:widowControl w:val="0"/>
        <w:tabs>
          <w:tab w:val="left" w:pos="709"/>
        </w:tabs>
        <w:kinsoku/>
        <w:wordWrap/>
        <w:overflowPunct/>
        <w:topLinePunct w:val="0"/>
        <w:autoSpaceDE/>
        <w:autoSpaceDN/>
        <w:bidi w:val="0"/>
        <w:adjustRightInd/>
        <w:snapToGrid/>
        <w:spacing w:line="360" w:lineRule="auto"/>
        <w:ind w:firstLine="640" w:firstLineChars="200"/>
        <w:textAlignment w:val="auto"/>
        <w:outlineLvl w:val="0"/>
        <w:rPr>
          <w:rFonts w:hint="eastAsia" w:ascii="仿宋" w:hAnsi="仿宋" w:eastAsia="仿宋" w:cs="仿宋"/>
          <w:snapToGrid/>
          <w:color w:val="auto"/>
          <w:spacing w:val="0"/>
          <w:w w:val="100"/>
          <w:kern w:val="2"/>
          <w:position w:val="0"/>
          <w:sz w:val="32"/>
          <w:szCs w:val="32"/>
          <w:highlight w:val="none"/>
          <w:lang w:eastAsia="zh-CN"/>
        </w:rPr>
      </w:pPr>
      <w:bookmarkStart w:id="113" w:name="_Toc15317"/>
      <w:bookmarkStart w:id="114" w:name="_Toc10303"/>
      <w:r>
        <w:rPr>
          <w:rFonts w:hint="eastAsia" w:ascii="仿宋" w:hAnsi="仿宋" w:eastAsia="仿宋" w:cs="仿宋"/>
          <w:snapToGrid/>
          <w:color w:val="auto"/>
          <w:spacing w:val="0"/>
          <w:w w:val="100"/>
          <w:kern w:val="2"/>
          <w:position w:val="0"/>
          <w:sz w:val="32"/>
          <w:szCs w:val="32"/>
          <w:highlight w:val="none"/>
          <w:lang w:eastAsia="zh-CN"/>
        </w:rPr>
        <w:t>将料液从贮液罐中抽入负压式灌装机中，调试装量，使每瓶装量</w:t>
      </w:r>
      <w:r>
        <w:rPr>
          <w:rFonts w:hint="eastAsia" w:ascii="仿宋" w:hAnsi="仿宋" w:eastAsia="仿宋" w:cs="仿宋"/>
          <w:snapToGrid/>
          <w:color w:val="auto"/>
          <w:spacing w:val="0"/>
          <w:w w:val="100"/>
          <w:kern w:val="2"/>
          <w:position w:val="0"/>
          <w:sz w:val="32"/>
          <w:szCs w:val="32"/>
          <w:highlight w:val="none"/>
          <w:lang w:val="en-US" w:eastAsia="zh-CN"/>
        </w:rPr>
        <w:t>100</w:t>
      </w:r>
      <w:r>
        <w:rPr>
          <w:rFonts w:hint="eastAsia" w:ascii="仿宋" w:hAnsi="仿宋" w:eastAsia="仿宋" w:cs="仿宋"/>
          <w:snapToGrid/>
          <w:color w:val="auto"/>
          <w:spacing w:val="0"/>
          <w:w w:val="100"/>
          <w:kern w:val="2"/>
          <w:position w:val="0"/>
          <w:sz w:val="32"/>
          <w:szCs w:val="32"/>
          <w:highlight w:val="none"/>
          <w:lang w:eastAsia="zh-CN"/>
        </w:rPr>
        <w:t>ml。灌装后的产品通过隧道直接出洁净车间。立即转入煮沸灭菌釜中，煮沸灭菌40min。</w:t>
      </w:r>
      <w:bookmarkEnd w:id="113"/>
      <w:bookmarkEnd w:id="114"/>
    </w:p>
    <w:p w14:paraId="6BBB0862">
      <w:pPr>
        <w:keepNext w:val="0"/>
        <w:keepLines w:val="0"/>
        <w:pageBreakBefore w:val="0"/>
        <w:widowControl w:val="0"/>
        <w:numPr>
          <w:ilvl w:val="0"/>
          <w:numId w:val="0"/>
        </w:numPr>
        <w:tabs>
          <w:tab w:val="left" w:pos="709"/>
        </w:tabs>
        <w:kinsoku/>
        <w:wordWrap/>
        <w:overflowPunct/>
        <w:topLinePunct w:val="0"/>
        <w:autoSpaceDE/>
        <w:autoSpaceDN/>
        <w:bidi w:val="0"/>
        <w:adjustRightInd/>
        <w:snapToGrid/>
        <w:spacing w:line="360" w:lineRule="auto"/>
        <w:ind w:leftChars="0" w:firstLine="643" w:firstLineChars="200"/>
        <w:textAlignment w:val="auto"/>
        <w:outlineLvl w:val="0"/>
        <w:rPr>
          <w:rFonts w:hint="eastAsia" w:ascii="仿宋" w:hAnsi="仿宋" w:eastAsia="仿宋" w:cs="仿宋"/>
          <w:b/>
          <w:bCs/>
          <w:snapToGrid/>
          <w:color w:val="auto"/>
          <w:spacing w:val="0"/>
          <w:w w:val="100"/>
          <w:kern w:val="2"/>
          <w:position w:val="0"/>
          <w:sz w:val="32"/>
          <w:szCs w:val="32"/>
          <w:highlight w:val="none"/>
          <w:lang w:eastAsia="zh-CN"/>
        </w:rPr>
      </w:pPr>
      <w:bookmarkStart w:id="115" w:name="_Toc8373"/>
      <w:bookmarkStart w:id="116" w:name="_Toc13562"/>
      <w:r>
        <w:rPr>
          <w:rFonts w:hint="eastAsia" w:ascii="仿宋" w:hAnsi="仿宋" w:eastAsia="仿宋" w:cs="仿宋"/>
          <w:b/>
          <w:bCs/>
          <w:snapToGrid/>
          <w:color w:val="auto"/>
          <w:spacing w:val="0"/>
          <w:w w:val="100"/>
          <w:kern w:val="2"/>
          <w:position w:val="0"/>
          <w:sz w:val="32"/>
          <w:szCs w:val="32"/>
          <w:highlight w:val="none"/>
          <w:lang w:val="en-US" w:eastAsia="zh-CN"/>
        </w:rPr>
        <w:t>9.</w:t>
      </w:r>
      <w:r>
        <w:rPr>
          <w:rFonts w:hint="eastAsia" w:ascii="仿宋" w:hAnsi="仿宋" w:eastAsia="仿宋" w:cs="仿宋"/>
          <w:b/>
          <w:bCs/>
          <w:snapToGrid/>
          <w:color w:val="auto"/>
          <w:spacing w:val="0"/>
          <w:w w:val="100"/>
          <w:kern w:val="2"/>
          <w:position w:val="0"/>
          <w:sz w:val="32"/>
          <w:szCs w:val="32"/>
          <w:highlight w:val="none"/>
          <w:lang w:eastAsia="zh-CN"/>
        </w:rPr>
        <w:t>灯检</w:t>
      </w:r>
      <w:bookmarkEnd w:id="115"/>
      <w:bookmarkEnd w:id="116"/>
    </w:p>
    <w:p w14:paraId="52EE096A">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640" w:firstLineChars="200"/>
        <w:jc w:val="both"/>
        <w:textAlignment w:val="baseline"/>
        <w:rPr>
          <w:rFonts w:hint="eastAsia" w:ascii="仿宋" w:hAnsi="仿宋" w:eastAsia="仿宋" w:cs="仿宋"/>
          <w:color w:val="auto"/>
          <w:spacing w:val="0"/>
          <w:w w:val="100"/>
          <w:position w:val="0"/>
          <w:sz w:val="32"/>
          <w:szCs w:val="32"/>
          <w:highlight w:val="none"/>
          <w:lang w:eastAsia="zh-CN"/>
        </w:rPr>
      </w:pPr>
      <w:r>
        <w:rPr>
          <w:rFonts w:hint="eastAsia" w:ascii="仿宋" w:hAnsi="仿宋" w:eastAsia="仿宋" w:cs="仿宋"/>
          <w:color w:val="auto"/>
          <w:spacing w:val="0"/>
          <w:w w:val="100"/>
          <w:position w:val="0"/>
          <w:sz w:val="32"/>
          <w:szCs w:val="32"/>
          <w:highlight w:val="none"/>
        </w:rPr>
        <w:t>在照度2000～3000Lx的日光灯下，</w:t>
      </w:r>
      <w:r>
        <w:rPr>
          <w:rFonts w:hint="eastAsia" w:ascii="仿宋" w:hAnsi="仿宋" w:eastAsia="仿宋" w:cs="仿宋"/>
          <w:snapToGrid/>
          <w:color w:val="auto"/>
          <w:spacing w:val="0"/>
          <w:w w:val="100"/>
          <w:kern w:val="2"/>
          <w:position w:val="0"/>
          <w:sz w:val="32"/>
          <w:szCs w:val="32"/>
          <w:highlight w:val="none"/>
          <w:lang w:eastAsia="zh-CN"/>
        </w:rPr>
        <w:t>使用澄明度检测仪对口服液进行检测，</w:t>
      </w:r>
      <w:r>
        <w:rPr>
          <w:rFonts w:hint="eastAsia" w:ascii="仿宋" w:hAnsi="仿宋" w:eastAsia="仿宋" w:cs="仿宋"/>
          <w:color w:val="auto"/>
          <w:spacing w:val="0"/>
          <w:w w:val="100"/>
          <w:position w:val="0"/>
          <w:sz w:val="32"/>
          <w:szCs w:val="32"/>
          <w:highlight w:val="none"/>
        </w:rPr>
        <w:t>手持口服液瓶颈部使料液轻轻翻转按直、横、倒三步法旋转，目视5秒，产品距人眼约为20～25cm。逐瓶检查，不得发现异物</w:t>
      </w:r>
      <w:r>
        <w:rPr>
          <w:rFonts w:hint="eastAsia" w:ascii="仿宋" w:hAnsi="仿宋" w:eastAsia="仿宋" w:cs="仿宋"/>
          <w:color w:val="auto"/>
          <w:spacing w:val="0"/>
          <w:w w:val="100"/>
          <w:position w:val="0"/>
          <w:sz w:val="32"/>
          <w:szCs w:val="32"/>
          <w:highlight w:val="none"/>
          <w:lang w:eastAsia="zh-CN"/>
        </w:rPr>
        <w:t>。</w:t>
      </w:r>
    </w:p>
    <w:p w14:paraId="5BA171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3" w:firstLineChars="200"/>
        <w:textAlignment w:val="auto"/>
        <w:outlineLvl w:val="0"/>
        <w:rPr>
          <w:rFonts w:hint="eastAsia" w:ascii="仿宋" w:hAnsi="仿宋" w:eastAsia="仿宋" w:cs="仿宋"/>
          <w:b/>
          <w:bCs/>
          <w:snapToGrid/>
          <w:color w:val="auto"/>
          <w:spacing w:val="0"/>
          <w:w w:val="100"/>
          <w:kern w:val="2"/>
          <w:position w:val="0"/>
          <w:sz w:val="32"/>
          <w:szCs w:val="32"/>
          <w:highlight w:val="none"/>
          <w:lang w:eastAsia="zh-CN"/>
        </w:rPr>
      </w:pPr>
      <w:bookmarkStart w:id="117" w:name="_Toc11448"/>
      <w:bookmarkStart w:id="118" w:name="_Toc26834"/>
      <w:r>
        <w:rPr>
          <w:rFonts w:hint="eastAsia" w:ascii="仿宋" w:hAnsi="仿宋" w:eastAsia="仿宋" w:cs="仿宋"/>
          <w:b/>
          <w:bCs/>
          <w:snapToGrid/>
          <w:color w:val="auto"/>
          <w:spacing w:val="0"/>
          <w:w w:val="100"/>
          <w:kern w:val="2"/>
          <w:position w:val="0"/>
          <w:sz w:val="32"/>
          <w:szCs w:val="32"/>
          <w:highlight w:val="none"/>
          <w:lang w:val="en-US" w:eastAsia="zh-CN"/>
        </w:rPr>
        <w:t>10.</w:t>
      </w:r>
      <w:r>
        <w:rPr>
          <w:rFonts w:hint="eastAsia" w:ascii="仿宋" w:hAnsi="仿宋" w:eastAsia="仿宋" w:cs="仿宋"/>
          <w:b/>
          <w:bCs/>
          <w:snapToGrid/>
          <w:color w:val="auto"/>
          <w:spacing w:val="0"/>
          <w:w w:val="100"/>
          <w:kern w:val="2"/>
          <w:position w:val="0"/>
          <w:sz w:val="32"/>
          <w:szCs w:val="32"/>
          <w:highlight w:val="none"/>
          <w:lang w:eastAsia="zh-CN"/>
        </w:rPr>
        <w:t>外包装</w:t>
      </w:r>
      <w:bookmarkEnd w:id="117"/>
      <w:bookmarkEnd w:id="118"/>
    </w:p>
    <w:p w14:paraId="3CBCD936">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640" w:firstLineChars="200"/>
        <w:jc w:val="both"/>
        <w:textAlignment w:val="baseline"/>
        <w:rPr>
          <w:rFonts w:hint="eastAsia" w:ascii="仿宋" w:hAnsi="仿宋" w:eastAsia="仿宋" w:cs="仿宋"/>
          <w:color w:val="auto"/>
          <w:spacing w:val="0"/>
          <w:w w:val="100"/>
          <w:position w:val="0"/>
          <w:sz w:val="32"/>
          <w:szCs w:val="32"/>
          <w:highlight w:val="none"/>
          <w:lang w:eastAsia="zh-CN"/>
        </w:rPr>
      </w:pPr>
      <w:r>
        <w:rPr>
          <w:rFonts w:hint="eastAsia" w:ascii="仿宋" w:hAnsi="仿宋" w:eastAsia="仿宋" w:cs="仿宋"/>
          <w:color w:val="auto"/>
          <w:spacing w:val="0"/>
          <w:w w:val="100"/>
          <w:position w:val="0"/>
          <w:sz w:val="32"/>
          <w:szCs w:val="32"/>
          <w:highlight w:val="none"/>
        </w:rPr>
        <w:t>按照包装指令单领取外包装包材</w:t>
      </w:r>
      <w:r>
        <w:rPr>
          <w:rFonts w:hint="eastAsia" w:ascii="仿宋" w:hAnsi="仿宋" w:eastAsia="仿宋" w:cs="仿宋"/>
          <w:color w:val="auto"/>
          <w:spacing w:val="0"/>
          <w:w w:val="100"/>
          <w:position w:val="0"/>
          <w:sz w:val="32"/>
          <w:szCs w:val="32"/>
          <w:highlight w:val="none"/>
          <w:lang w:eastAsia="zh-CN"/>
        </w:rPr>
        <w:t>，</w:t>
      </w:r>
      <w:r>
        <w:rPr>
          <w:rFonts w:hint="eastAsia" w:ascii="仿宋" w:hAnsi="仿宋" w:eastAsia="仿宋" w:cs="仿宋"/>
          <w:color w:val="auto"/>
          <w:spacing w:val="0"/>
          <w:w w:val="100"/>
          <w:position w:val="0"/>
          <w:sz w:val="32"/>
          <w:szCs w:val="32"/>
          <w:highlight w:val="none"/>
        </w:rPr>
        <w:t>将封口合格产品直接进行贴瓶签操作</w:t>
      </w:r>
      <w:r>
        <w:rPr>
          <w:rFonts w:hint="eastAsia" w:ascii="仿宋" w:hAnsi="仿宋" w:eastAsia="仿宋" w:cs="仿宋"/>
          <w:color w:val="auto"/>
          <w:spacing w:val="0"/>
          <w:w w:val="100"/>
          <w:position w:val="0"/>
          <w:sz w:val="32"/>
          <w:szCs w:val="32"/>
          <w:highlight w:val="none"/>
          <w:lang w:eastAsia="zh-CN"/>
        </w:rPr>
        <w:t>，</w:t>
      </w:r>
      <w:r>
        <w:rPr>
          <w:rFonts w:hint="eastAsia" w:ascii="仿宋" w:hAnsi="仿宋" w:eastAsia="仿宋" w:cs="仿宋"/>
          <w:color w:val="auto"/>
          <w:spacing w:val="0"/>
          <w:w w:val="100"/>
          <w:position w:val="0"/>
          <w:sz w:val="32"/>
          <w:szCs w:val="32"/>
          <w:highlight w:val="none"/>
        </w:rPr>
        <w:t>检查瓶签的文字、批号、生产日期、保</w:t>
      </w:r>
      <w:r>
        <w:rPr>
          <w:rFonts w:hint="eastAsia" w:ascii="仿宋" w:hAnsi="仿宋" w:eastAsia="仿宋" w:cs="仿宋"/>
          <w:color w:val="auto"/>
          <w:spacing w:val="0"/>
          <w:w w:val="100"/>
          <w:position w:val="0"/>
          <w:sz w:val="32"/>
          <w:szCs w:val="32"/>
          <w:highlight w:val="none"/>
          <w:lang w:eastAsia="zh-CN"/>
        </w:rPr>
        <w:t>至</w:t>
      </w:r>
      <w:r>
        <w:rPr>
          <w:rFonts w:hint="eastAsia" w:ascii="仿宋" w:hAnsi="仿宋" w:eastAsia="仿宋" w:cs="仿宋"/>
          <w:color w:val="auto"/>
          <w:spacing w:val="0"/>
          <w:w w:val="100"/>
          <w:position w:val="0"/>
          <w:sz w:val="32"/>
          <w:szCs w:val="32"/>
          <w:highlight w:val="none"/>
        </w:rPr>
        <w:t>期至</w:t>
      </w:r>
      <w:r>
        <w:rPr>
          <w:rFonts w:hint="eastAsia" w:ascii="仿宋" w:hAnsi="仿宋" w:eastAsia="仿宋" w:cs="仿宋"/>
          <w:color w:val="auto"/>
          <w:spacing w:val="0"/>
          <w:w w:val="100"/>
          <w:position w:val="0"/>
          <w:sz w:val="32"/>
          <w:szCs w:val="32"/>
          <w:highlight w:val="none"/>
          <w:lang w:eastAsia="zh-CN"/>
        </w:rPr>
        <w:t>，将贴签完成的产品按照包装规格进行外包装。</w:t>
      </w:r>
    </w:p>
    <w:p w14:paraId="1E676B9C">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640" w:firstLineChars="200"/>
        <w:jc w:val="both"/>
        <w:textAlignment w:val="baseline"/>
        <w:rPr>
          <w:rFonts w:hint="eastAsia" w:ascii="仿宋" w:hAnsi="仿宋" w:eastAsia="仿宋" w:cs="仿宋"/>
          <w:color w:val="auto"/>
          <w:spacing w:val="0"/>
          <w:w w:val="100"/>
          <w:position w:val="0"/>
          <w:sz w:val="32"/>
          <w:szCs w:val="32"/>
          <w:highlight w:val="none"/>
        </w:rPr>
      </w:pPr>
      <w:r>
        <w:rPr>
          <w:rFonts w:hint="eastAsia" w:ascii="仿宋" w:hAnsi="仿宋" w:eastAsia="仿宋" w:cs="仿宋"/>
          <w:color w:val="auto"/>
          <w:spacing w:val="0"/>
          <w:w w:val="100"/>
          <w:position w:val="0"/>
          <w:sz w:val="32"/>
          <w:szCs w:val="32"/>
          <w:highlight w:val="none"/>
        </w:rPr>
        <w:t>成品包装完成后，寄库待验。由库房管理员开据请验单请验。成品检验合格后，办理入库手续。</w:t>
      </w:r>
    </w:p>
    <w:p w14:paraId="7E35A01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360" w:lineRule="auto"/>
        <w:ind w:left="0" w:right="0" w:rightChars="0" w:firstLine="0" w:firstLineChars="0"/>
        <w:jc w:val="center"/>
        <w:textAlignment w:val="auto"/>
        <w:rPr>
          <w:rFonts w:hint="default" w:ascii="Times New Roman" w:hAnsi="Times New Roman" w:eastAsia="宋体" w:cs="Times New Roman"/>
          <w:color w:val="auto"/>
          <w:spacing w:val="0"/>
          <w:w w:val="100"/>
          <w:position w:val="0"/>
          <w:sz w:val="24"/>
          <w:szCs w:val="24"/>
          <w:highlight w:val="none"/>
          <w:lang w:eastAsia="zh-CN"/>
        </w:rPr>
      </w:pPr>
      <w:r>
        <w:rPr>
          <w:rFonts w:hint="default" w:ascii="Times New Roman" w:hAnsi="Times New Roman" w:eastAsia="宋体" w:cs="Times New Roman"/>
          <w:color w:val="auto"/>
          <w:spacing w:val="0"/>
          <w:w w:val="100"/>
          <w:position w:val="0"/>
          <w:sz w:val="24"/>
          <w:szCs w:val="24"/>
          <w:highlight w:val="none"/>
          <w:lang w:eastAsia="zh-CN"/>
        </w:rPr>
        <w:drawing>
          <wp:inline distT="0" distB="0" distL="114300" distR="114300">
            <wp:extent cx="5394960" cy="7273925"/>
            <wp:effectExtent l="0" t="0" r="0" b="3175"/>
            <wp:docPr id="184"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8" descr="图片1"/>
                    <pic:cNvPicPr>
                      <a:picLocks noChangeAspect="1"/>
                    </pic:cNvPicPr>
                  </pic:nvPicPr>
                  <pic:blipFill>
                    <a:blip r:embed="rId16"/>
                    <a:stretch>
                      <a:fillRect/>
                    </a:stretch>
                  </pic:blipFill>
                  <pic:spPr>
                    <a:xfrm>
                      <a:off x="0" y="0"/>
                      <a:ext cx="5394960" cy="7273925"/>
                    </a:xfrm>
                    <a:prstGeom prst="rect">
                      <a:avLst/>
                    </a:prstGeom>
                    <a:noFill/>
                    <a:ln>
                      <a:noFill/>
                    </a:ln>
                  </pic:spPr>
                </pic:pic>
              </a:graphicData>
            </a:graphic>
          </wp:inline>
        </w:drawing>
      </w:r>
    </w:p>
    <w:p w14:paraId="44FE5EDB">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0" w:firstLineChars="0"/>
        <w:jc w:val="center"/>
        <w:textAlignment w:val="baseline"/>
        <w:rPr>
          <w:rFonts w:hint="default" w:ascii="Times New Roman" w:hAnsi="Times New Roman" w:eastAsia="宋体" w:cs="Times New Roman"/>
          <w:color w:val="auto"/>
          <w:spacing w:val="0"/>
          <w:w w:val="100"/>
          <w:position w:val="0"/>
          <w:sz w:val="24"/>
          <w:szCs w:val="24"/>
          <w:highlight w:val="none"/>
          <w:lang w:eastAsia="zh-CN"/>
        </w:rPr>
      </w:pPr>
      <w:r>
        <w:rPr>
          <w:rFonts w:hint="default" w:ascii="Times New Roman" w:hAnsi="Times New Roman" w:eastAsia="宋体" w:cs="Times New Roman"/>
          <w:b/>
          <w:bCs/>
          <w:color w:val="auto"/>
          <w:spacing w:val="0"/>
          <w:w w:val="100"/>
          <w:position w:val="0"/>
          <w:sz w:val="24"/>
          <w:szCs w:val="24"/>
          <w:highlight w:val="none"/>
        </w:rPr>
        <w:t>图3-</w:t>
      </w:r>
      <w:r>
        <w:rPr>
          <w:rFonts w:hint="eastAsia" w:ascii="Times New Roman" w:hAnsi="Times New Roman" w:cs="Times New Roman"/>
          <w:b/>
          <w:bCs/>
          <w:color w:val="auto"/>
          <w:spacing w:val="0"/>
          <w:w w:val="100"/>
          <w:position w:val="0"/>
          <w:sz w:val="24"/>
          <w:szCs w:val="24"/>
          <w:highlight w:val="none"/>
          <w:lang w:val="en-US" w:eastAsia="zh-CN"/>
        </w:rPr>
        <w:t>4</w:t>
      </w:r>
      <w:r>
        <w:rPr>
          <w:rFonts w:hint="eastAsia" w:ascii="Times New Roman" w:hAnsi="Times New Roman" w:eastAsia="宋体" w:cs="Times New Roman"/>
          <w:b/>
          <w:bCs/>
          <w:color w:val="auto"/>
          <w:spacing w:val="0"/>
          <w:w w:val="100"/>
          <w:position w:val="0"/>
          <w:sz w:val="24"/>
          <w:szCs w:val="24"/>
          <w:highlight w:val="none"/>
          <w:lang w:val="en-US" w:eastAsia="zh-CN"/>
        </w:rPr>
        <w:t xml:space="preserve">  </w:t>
      </w:r>
      <w:r>
        <w:rPr>
          <w:rFonts w:hint="default" w:ascii="Times New Roman" w:hAnsi="Times New Roman" w:eastAsia="宋体" w:cs="Times New Roman"/>
          <w:b/>
          <w:bCs/>
          <w:color w:val="auto"/>
          <w:spacing w:val="0"/>
          <w:w w:val="100"/>
          <w:position w:val="0"/>
          <w:sz w:val="24"/>
          <w:szCs w:val="24"/>
          <w:highlight w:val="none"/>
        </w:rPr>
        <w:t>口服液制剂生产环节图</w:t>
      </w:r>
    </w:p>
    <w:p w14:paraId="5FF6B72B">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本项目排污节点见表3-5。</w:t>
      </w:r>
    </w:p>
    <w:p w14:paraId="51CEF30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360" w:lineRule="auto"/>
        <w:ind w:left="0" w:right="0" w:rightChars="0" w:firstLine="0" w:firstLineChars="0"/>
        <w:jc w:val="center"/>
        <w:textAlignment w:val="auto"/>
        <w:rPr>
          <w:rFonts w:hint="default" w:ascii="Times New Roman" w:hAnsi="Times New Roman" w:eastAsia="仿宋" w:cs="Times New Roman"/>
          <w:color w:val="auto"/>
          <w:spacing w:val="-1"/>
          <w:sz w:val="30"/>
          <w:szCs w:val="30"/>
          <w:lang w:val="en-US" w:eastAsia="zh-CN" w:bidi="ar-SA"/>
        </w:rPr>
      </w:pPr>
      <w:r>
        <w:rPr>
          <w:rFonts w:hint="default" w:ascii="Times New Roman" w:hAnsi="Times New Roman" w:eastAsia="仿宋" w:cs="Times New Roman"/>
          <w:b/>
          <w:bCs/>
          <w:color w:val="auto"/>
          <w:spacing w:val="-1"/>
          <w:sz w:val="30"/>
          <w:szCs w:val="30"/>
          <w:lang w:val="en-US" w:eastAsia="zh-CN" w:bidi="ar-SA"/>
        </w:rPr>
        <w:t>表3-5  排污节点一览表</w:t>
      </w:r>
    </w:p>
    <w:tbl>
      <w:tblPr>
        <w:tblStyle w:val="19"/>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282"/>
        <w:gridCol w:w="1432"/>
        <w:gridCol w:w="1827"/>
        <w:gridCol w:w="914"/>
        <w:gridCol w:w="2292"/>
      </w:tblGrid>
      <w:tr w14:paraId="10C6F6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57" w:type="dxa"/>
            <w:tcBorders>
              <w:tl2br w:val="nil"/>
              <w:tr2bl w:val="nil"/>
            </w:tcBorders>
            <w:vAlign w:val="center"/>
          </w:tcPr>
          <w:p w14:paraId="5F1A09C3">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污染要素</w:t>
            </w:r>
          </w:p>
        </w:tc>
        <w:tc>
          <w:tcPr>
            <w:tcW w:w="1282" w:type="dxa"/>
            <w:tcBorders>
              <w:tl2br w:val="nil"/>
              <w:tr2bl w:val="nil"/>
            </w:tcBorders>
            <w:vAlign w:val="center"/>
          </w:tcPr>
          <w:p w14:paraId="27A6839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产污环节</w:t>
            </w:r>
          </w:p>
        </w:tc>
        <w:tc>
          <w:tcPr>
            <w:tcW w:w="1432" w:type="dxa"/>
            <w:tcBorders>
              <w:tl2br w:val="nil"/>
              <w:tr2bl w:val="nil"/>
            </w:tcBorders>
            <w:vAlign w:val="center"/>
          </w:tcPr>
          <w:p w14:paraId="04DBEEF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污染物名称</w:t>
            </w:r>
          </w:p>
        </w:tc>
        <w:tc>
          <w:tcPr>
            <w:tcW w:w="1827" w:type="dxa"/>
            <w:tcBorders>
              <w:tl2br w:val="nil"/>
              <w:tr2bl w:val="nil"/>
            </w:tcBorders>
            <w:vAlign w:val="center"/>
          </w:tcPr>
          <w:p w14:paraId="3A91F053">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主要污染因子</w:t>
            </w:r>
          </w:p>
        </w:tc>
        <w:tc>
          <w:tcPr>
            <w:tcW w:w="914" w:type="dxa"/>
            <w:tcBorders>
              <w:tl2br w:val="nil"/>
              <w:tr2bl w:val="nil"/>
            </w:tcBorders>
            <w:vAlign w:val="center"/>
          </w:tcPr>
          <w:p w14:paraId="6BE6220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排放特征</w:t>
            </w:r>
          </w:p>
        </w:tc>
        <w:tc>
          <w:tcPr>
            <w:tcW w:w="2292" w:type="dxa"/>
            <w:tcBorders>
              <w:tl2br w:val="nil"/>
              <w:tr2bl w:val="nil"/>
            </w:tcBorders>
            <w:vAlign w:val="center"/>
          </w:tcPr>
          <w:p w14:paraId="2458D90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处理措施及去向</w:t>
            </w:r>
          </w:p>
        </w:tc>
      </w:tr>
      <w:tr w14:paraId="4088E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57" w:type="dxa"/>
            <w:vMerge w:val="restart"/>
            <w:tcBorders>
              <w:tl2br w:val="nil"/>
              <w:tr2bl w:val="nil"/>
            </w:tcBorders>
            <w:vAlign w:val="center"/>
          </w:tcPr>
          <w:p w14:paraId="2EC4772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废气</w:t>
            </w:r>
          </w:p>
        </w:tc>
        <w:tc>
          <w:tcPr>
            <w:tcW w:w="1282" w:type="dxa"/>
            <w:tcBorders>
              <w:tl2br w:val="nil"/>
              <w:tr2bl w:val="nil"/>
            </w:tcBorders>
            <w:vAlign w:val="center"/>
          </w:tcPr>
          <w:p w14:paraId="594F14E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color w:val="auto"/>
                <w:spacing w:val="-1"/>
                <w:sz w:val="21"/>
                <w:szCs w:val="21"/>
                <w:vertAlign w:val="baseline"/>
                <w:lang w:val="en-US" w:eastAsia="zh-CN" w:bidi="ar-SA"/>
              </w:rPr>
              <w:t>软胶囊生产线</w:t>
            </w:r>
          </w:p>
        </w:tc>
        <w:tc>
          <w:tcPr>
            <w:tcW w:w="1432" w:type="dxa"/>
            <w:tcBorders>
              <w:tl2br w:val="nil"/>
              <w:tr2bl w:val="nil"/>
            </w:tcBorders>
            <w:vAlign w:val="center"/>
          </w:tcPr>
          <w:p w14:paraId="3DFF88D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color w:val="auto"/>
                <w:spacing w:val="-1"/>
                <w:sz w:val="21"/>
                <w:szCs w:val="21"/>
                <w:vertAlign w:val="baseline"/>
                <w:lang w:val="en-US" w:eastAsia="zh-CN" w:bidi="ar-SA"/>
              </w:rPr>
              <w:t>混合、压丸废气</w:t>
            </w:r>
          </w:p>
        </w:tc>
        <w:tc>
          <w:tcPr>
            <w:tcW w:w="1827" w:type="dxa"/>
            <w:tcBorders>
              <w:tl2br w:val="nil"/>
              <w:tr2bl w:val="nil"/>
            </w:tcBorders>
            <w:vAlign w:val="center"/>
          </w:tcPr>
          <w:p w14:paraId="392B468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颗粒物</w:t>
            </w:r>
          </w:p>
        </w:tc>
        <w:tc>
          <w:tcPr>
            <w:tcW w:w="914" w:type="dxa"/>
            <w:tcBorders>
              <w:tl2br w:val="nil"/>
              <w:tr2bl w:val="nil"/>
            </w:tcBorders>
            <w:vAlign w:val="center"/>
          </w:tcPr>
          <w:p w14:paraId="6D5BDA73">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连续</w:t>
            </w:r>
          </w:p>
        </w:tc>
        <w:tc>
          <w:tcPr>
            <w:tcW w:w="2292" w:type="dxa"/>
            <w:tcBorders>
              <w:tl2br w:val="nil"/>
              <w:tr2bl w:val="nil"/>
            </w:tcBorders>
            <w:vAlign w:val="center"/>
          </w:tcPr>
          <w:p w14:paraId="767A4A53">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color w:val="auto"/>
                <w:spacing w:val="-1"/>
                <w:sz w:val="21"/>
                <w:szCs w:val="21"/>
                <w:vertAlign w:val="baseline"/>
                <w:lang w:val="en-US" w:eastAsia="zh-CN" w:bidi="ar-SA"/>
              </w:rPr>
              <w:t>车间封闭无组织排放</w:t>
            </w:r>
          </w:p>
        </w:tc>
      </w:tr>
      <w:tr w14:paraId="671174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dxa"/>
            <w:vMerge w:val="continue"/>
            <w:tcBorders>
              <w:tl2br w:val="nil"/>
              <w:tr2bl w:val="nil"/>
            </w:tcBorders>
            <w:vAlign w:val="center"/>
          </w:tcPr>
          <w:p w14:paraId="08B6601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282" w:type="dxa"/>
            <w:tcBorders>
              <w:tl2br w:val="nil"/>
              <w:tr2bl w:val="nil"/>
            </w:tcBorders>
            <w:vAlign w:val="center"/>
          </w:tcPr>
          <w:p w14:paraId="39C56B4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实验室</w:t>
            </w:r>
          </w:p>
        </w:tc>
        <w:tc>
          <w:tcPr>
            <w:tcW w:w="1432" w:type="dxa"/>
            <w:tcBorders>
              <w:tl2br w:val="nil"/>
              <w:tr2bl w:val="nil"/>
            </w:tcBorders>
            <w:vAlign w:val="center"/>
          </w:tcPr>
          <w:p w14:paraId="2655679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硫酸雾</w:t>
            </w:r>
          </w:p>
        </w:tc>
        <w:tc>
          <w:tcPr>
            <w:tcW w:w="1827" w:type="dxa"/>
            <w:tcBorders>
              <w:tl2br w:val="nil"/>
              <w:tr2bl w:val="nil"/>
            </w:tcBorders>
            <w:vAlign w:val="center"/>
          </w:tcPr>
          <w:p w14:paraId="2EEEBE0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硫酸雾</w:t>
            </w:r>
          </w:p>
        </w:tc>
        <w:tc>
          <w:tcPr>
            <w:tcW w:w="914" w:type="dxa"/>
            <w:tcBorders>
              <w:tl2br w:val="nil"/>
              <w:tr2bl w:val="nil"/>
            </w:tcBorders>
            <w:vAlign w:val="center"/>
          </w:tcPr>
          <w:p w14:paraId="4819E59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连续</w:t>
            </w:r>
          </w:p>
        </w:tc>
        <w:tc>
          <w:tcPr>
            <w:tcW w:w="2292" w:type="dxa"/>
            <w:tcBorders>
              <w:tl2br w:val="nil"/>
              <w:tr2bl w:val="nil"/>
            </w:tcBorders>
            <w:vAlign w:val="center"/>
          </w:tcPr>
          <w:p w14:paraId="7BB8104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通风窗</w:t>
            </w:r>
          </w:p>
        </w:tc>
      </w:tr>
      <w:tr w14:paraId="58B5BB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dxa"/>
            <w:vMerge w:val="continue"/>
            <w:tcBorders>
              <w:tl2br w:val="nil"/>
              <w:tr2bl w:val="nil"/>
            </w:tcBorders>
            <w:vAlign w:val="center"/>
          </w:tcPr>
          <w:p w14:paraId="6646E20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282" w:type="dxa"/>
            <w:tcBorders>
              <w:tl2br w:val="nil"/>
              <w:tr2bl w:val="nil"/>
            </w:tcBorders>
            <w:vAlign w:val="center"/>
          </w:tcPr>
          <w:p w14:paraId="1D464E4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color w:val="auto"/>
                <w:spacing w:val="-1"/>
                <w:sz w:val="21"/>
                <w:szCs w:val="21"/>
                <w:vertAlign w:val="baseline"/>
                <w:lang w:val="en-US" w:eastAsia="zh-CN" w:bidi="ar-SA"/>
              </w:rPr>
              <w:t>口服液生产线</w:t>
            </w:r>
          </w:p>
        </w:tc>
        <w:tc>
          <w:tcPr>
            <w:tcW w:w="1432" w:type="dxa"/>
            <w:tcBorders>
              <w:tl2br w:val="nil"/>
              <w:tr2bl w:val="nil"/>
            </w:tcBorders>
            <w:vAlign w:val="center"/>
          </w:tcPr>
          <w:p w14:paraId="7E23B94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发酵车间废气</w:t>
            </w:r>
          </w:p>
        </w:tc>
        <w:tc>
          <w:tcPr>
            <w:tcW w:w="1827" w:type="dxa"/>
            <w:tcBorders>
              <w:tl2br w:val="nil"/>
              <w:tr2bl w:val="nil"/>
            </w:tcBorders>
            <w:vAlign w:val="center"/>
          </w:tcPr>
          <w:p w14:paraId="1612CF8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NH</w:t>
            </w:r>
            <w:r>
              <w:rPr>
                <w:rFonts w:hint="default" w:ascii="Times New Roman" w:hAnsi="Times New Roman" w:eastAsia="仿宋" w:cs="Times New Roman"/>
                <w:color w:val="auto"/>
                <w:spacing w:val="-1"/>
                <w:sz w:val="21"/>
                <w:szCs w:val="21"/>
                <w:vertAlign w:val="subscript"/>
                <w:lang w:val="en-US" w:eastAsia="zh-CN" w:bidi="ar-SA"/>
              </w:rPr>
              <w:t>3</w:t>
            </w:r>
            <w:r>
              <w:rPr>
                <w:rFonts w:hint="default" w:ascii="Times New Roman" w:hAnsi="Times New Roman" w:eastAsia="仿宋" w:cs="Times New Roman"/>
                <w:color w:val="auto"/>
                <w:spacing w:val="-1"/>
                <w:sz w:val="21"/>
                <w:szCs w:val="21"/>
                <w:vertAlign w:val="baseline"/>
                <w:lang w:val="en-US" w:eastAsia="zh-CN" w:bidi="ar-SA"/>
              </w:rPr>
              <w:t>、H</w:t>
            </w:r>
            <w:r>
              <w:rPr>
                <w:rFonts w:hint="default" w:ascii="Times New Roman" w:hAnsi="Times New Roman" w:eastAsia="仿宋" w:cs="Times New Roman"/>
                <w:color w:val="auto"/>
                <w:spacing w:val="-1"/>
                <w:sz w:val="21"/>
                <w:szCs w:val="21"/>
                <w:vertAlign w:val="subscript"/>
                <w:lang w:val="en-US" w:eastAsia="zh-CN" w:bidi="ar-SA"/>
              </w:rPr>
              <w:t>2</w:t>
            </w:r>
            <w:r>
              <w:rPr>
                <w:rFonts w:hint="default" w:ascii="Times New Roman" w:hAnsi="Times New Roman" w:eastAsia="仿宋" w:cs="Times New Roman"/>
                <w:color w:val="auto"/>
                <w:spacing w:val="-1"/>
                <w:sz w:val="21"/>
                <w:szCs w:val="21"/>
                <w:vertAlign w:val="baseline"/>
                <w:lang w:val="en-US" w:eastAsia="zh-CN" w:bidi="ar-SA"/>
              </w:rPr>
              <w:t>S</w:t>
            </w:r>
          </w:p>
        </w:tc>
        <w:tc>
          <w:tcPr>
            <w:tcW w:w="914" w:type="dxa"/>
            <w:tcBorders>
              <w:tl2br w:val="nil"/>
              <w:tr2bl w:val="nil"/>
            </w:tcBorders>
            <w:vAlign w:val="center"/>
          </w:tcPr>
          <w:p w14:paraId="4ABD968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间断</w:t>
            </w:r>
          </w:p>
        </w:tc>
        <w:tc>
          <w:tcPr>
            <w:tcW w:w="2292" w:type="dxa"/>
            <w:tcBorders>
              <w:tl2br w:val="nil"/>
              <w:tr2bl w:val="nil"/>
            </w:tcBorders>
            <w:vAlign w:val="center"/>
          </w:tcPr>
          <w:p w14:paraId="4F2D7E5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color w:val="auto"/>
                <w:spacing w:val="-1"/>
                <w:sz w:val="21"/>
                <w:szCs w:val="21"/>
                <w:vertAlign w:val="baseline"/>
                <w:lang w:val="en-US" w:eastAsia="zh-CN" w:bidi="ar-SA"/>
              </w:rPr>
              <w:t>经</w:t>
            </w:r>
            <w:r>
              <w:rPr>
                <w:rFonts w:hint="default" w:ascii="Times New Roman" w:hAnsi="Times New Roman" w:eastAsia="仿宋" w:cs="Times New Roman"/>
                <w:color w:val="auto"/>
                <w:spacing w:val="-1"/>
                <w:sz w:val="21"/>
                <w:szCs w:val="21"/>
                <w:vertAlign w:val="baseline"/>
                <w:lang w:val="en-US" w:eastAsia="zh-CN" w:bidi="ar-SA"/>
              </w:rPr>
              <w:t>光氧+活性炭吸附装置处理后由15m排气筒排放</w:t>
            </w:r>
          </w:p>
        </w:tc>
      </w:tr>
      <w:tr w14:paraId="434C7C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dxa"/>
            <w:vMerge w:val="continue"/>
            <w:tcBorders>
              <w:tl2br w:val="nil"/>
              <w:tr2bl w:val="nil"/>
            </w:tcBorders>
            <w:vAlign w:val="center"/>
          </w:tcPr>
          <w:p w14:paraId="0A14D0B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282" w:type="dxa"/>
            <w:tcBorders>
              <w:tl2br w:val="nil"/>
              <w:tr2bl w:val="nil"/>
            </w:tcBorders>
            <w:vAlign w:val="center"/>
          </w:tcPr>
          <w:p w14:paraId="46460E7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锅炉废气</w:t>
            </w:r>
          </w:p>
        </w:tc>
        <w:tc>
          <w:tcPr>
            <w:tcW w:w="1432" w:type="dxa"/>
            <w:tcBorders>
              <w:tl2br w:val="nil"/>
              <w:tr2bl w:val="nil"/>
            </w:tcBorders>
            <w:vAlign w:val="center"/>
          </w:tcPr>
          <w:p w14:paraId="0E216B2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锅炉废气</w:t>
            </w:r>
          </w:p>
        </w:tc>
        <w:tc>
          <w:tcPr>
            <w:tcW w:w="1827" w:type="dxa"/>
            <w:tcBorders>
              <w:tl2br w:val="nil"/>
              <w:tr2bl w:val="nil"/>
            </w:tcBorders>
            <w:vAlign w:val="center"/>
          </w:tcPr>
          <w:p w14:paraId="4972779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SO</w:t>
            </w:r>
            <w:r>
              <w:rPr>
                <w:rFonts w:hint="default" w:ascii="Times New Roman" w:hAnsi="Times New Roman" w:eastAsia="仿宋" w:cs="Times New Roman"/>
                <w:color w:val="auto"/>
                <w:spacing w:val="-1"/>
                <w:sz w:val="21"/>
                <w:szCs w:val="21"/>
                <w:vertAlign w:val="subscript"/>
                <w:lang w:val="en-US" w:eastAsia="zh-CN" w:bidi="ar-SA"/>
              </w:rPr>
              <w:t>2</w:t>
            </w:r>
            <w:r>
              <w:rPr>
                <w:rFonts w:hint="default" w:ascii="Times New Roman" w:hAnsi="Times New Roman" w:eastAsia="仿宋" w:cs="Times New Roman"/>
                <w:color w:val="auto"/>
                <w:spacing w:val="-1"/>
                <w:sz w:val="21"/>
                <w:szCs w:val="21"/>
                <w:vertAlign w:val="baseline"/>
                <w:lang w:val="en-US" w:eastAsia="zh-CN" w:bidi="ar-SA"/>
              </w:rPr>
              <w:t>、NOx、颗粒物</w:t>
            </w:r>
          </w:p>
        </w:tc>
        <w:tc>
          <w:tcPr>
            <w:tcW w:w="914" w:type="dxa"/>
            <w:tcBorders>
              <w:tl2br w:val="nil"/>
              <w:tr2bl w:val="nil"/>
            </w:tcBorders>
            <w:vAlign w:val="center"/>
          </w:tcPr>
          <w:p w14:paraId="559EAD3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连续</w:t>
            </w:r>
          </w:p>
        </w:tc>
        <w:tc>
          <w:tcPr>
            <w:tcW w:w="2292" w:type="dxa"/>
            <w:tcBorders>
              <w:tl2br w:val="nil"/>
              <w:tr2bl w:val="nil"/>
            </w:tcBorders>
            <w:vAlign w:val="center"/>
          </w:tcPr>
          <w:p w14:paraId="1F0602D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低氮燃烧机+15m排气筒</w:t>
            </w:r>
          </w:p>
        </w:tc>
      </w:tr>
      <w:tr w14:paraId="6BB4A5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dxa"/>
            <w:vMerge w:val="continue"/>
            <w:tcBorders>
              <w:tl2br w:val="nil"/>
              <w:tr2bl w:val="nil"/>
            </w:tcBorders>
            <w:vAlign w:val="center"/>
          </w:tcPr>
          <w:p w14:paraId="63DD9FA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282" w:type="dxa"/>
            <w:tcBorders>
              <w:tl2br w:val="nil"/>
              <w:tr2bl w:val="nil"/>
            </w:tcBorders>
            <w:vAlign w:val="center"/>
          </w:tcPr>
          <w:p w14:paraId="0EEBD357">
            <w:pPr>
              <w:pStyle w:val="44"/>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污水处理站</w:t>
            </w:r>
          </w:p>
        </w:tc>
        <w:tc>
          <w:tcPr>
            <w:tcW w:w="1432" w:type="dxa"/>
            <w:tcBorders>
              <w:tl2br w:val="nil"/>
              <w:tr2bl w:val="nil"/>
            </w:tcBorders>
            <w:vAlign w:val="center"/>
          </w:tcPr>
          <w:p w14:paraId="1C8810D8">
            <w:pPr>
              <w:pStyle w:val="44"/>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color w:val="auto"/>
                <w:spacing w:val="-1"/>
                <w:sz w:val="21"/>
                <w:szCs w:val="21"/>
                <w:vertAlign w:val="baseline"/>
                <w:lang w:val="en-US" w:eastAsia="zh-CN" w:bidi="ar-SA"/>
              </w:rPr>
              <w:t>恶臭气体</w:t>
            </w:r>
          </w:p>
        </w:tc>
        <w:tc>
          <w:tcPr>
            <w:tcW w:w="1827" w:type="dxa"/>
            <w:tcBorders>
              <w:tl2br w:val="nil"/>
              <w:tr2bl w:val="nil"/>
            </w:tcBorders>
            <w:vAlign w:val="center"/>
          </w:tcPr>
          <w:p w14:paraId="51CB6F7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NH3、H2S</w:t>
            </w:r>
            <w:r>
              <w:rPr>
                <w:rFonts w:hint="eastAsia" w:ascii="Times New Roman" w:hAnsi="Times New Roman" w:eastAsia="仿宋" w:cs="Times New Roman"/>
                <w:color w:val="auto"/>
                <w:spacing w:val="-1"/>
                <w:sz w:val="21"/>
                <w:szCs w:val="21"/>
                <w:vertAlign w:val="baseline"/>
                <w:lang w:val="en-US" w:eastAsia="zh-CN" w:bidi="ar-SA"/>
              </w:rPr>
              <w:t>、臭气浓度</w:t>
            </w:r>
          </w:p>
        </w:tc>
        <w:tc>
          <w:tcPr>
            <w:tcW w:w="914" w:type="dxa"/>
            <w:tcBorders>
              <w:tl2br w:val="nil"/>
              <w:tr2bl w:val="nil"/>
            </w:tcBorders>
            <w:vAlign w:val="center"/>
          </w:tcPr>
          <w:p w14:paraId="44C5E79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间断</w:t>
            </w:r>
          </w:p>
        </w:tc>
        <w:tc>
          <w:tcPr>
            <w:tcW w:w="2292" w:type="dxa"/>
            <w:tcBorders>
              <w:tl2br w:val="nil"/>
              <w:tr2bl w:val="nil"/>
            </w:tcBorders>
            <w:vAlign w:val="center"/>
          </w:tcPr>
          <w:p w14:paraId="33DECB5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污水站加盖、喷洒除臭剂</w:t>
            </w:r>
          </w:p>
        </w:tc>
      </w:tr>
      <w:tr w14:paraId="31547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dxa"/>
            <w:vMerge w:val="restart"/>
            <w:tcBorders>
              <w:tl2br w:val="nil"/>
              <w:tr2bl w:val="nil"/>
            </w:tcBorders>
            <w:vAlign w:val="center"/>
          </w:tcPr>
          <w:p w14:paraId="28CC00C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废水</w:t>
            </w:r>
          </w:p>
        </w:tc>
        <w:tc>
          <w:tcPr>
            <w:tcW w:w="1282" w:type="dxa"/>
            <w:tcBorders>
              <w:tl2br w:val="nil"/>
              <w:tr2bl w:val="nil"/>
            </w:tcBorders>
            <w:vAlign w:val="center"/>
          </w:tcPr>
          <w:p w14:paraId="476BCFE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color w:val="auto"/>
                <w:spacing w:val="-1"/>
                <w:sz w:val="21"/>
                <w:szCs w:val="21"/>
                <w:vertAlign w:val="baseline"/>
                <w:lang w:val="en-US" w:eastAsia="zh-CN" w:bidi="ar-SA"/>
              </w:rPr>
              <w:t>生产车间</w:t>
            </w:r>
          </w:p>
        </w:tc>
        <w:tc>
          <w:tcPr>
            <w:tcW w:w="1432" w:type="dxa"/>
            <w:tcBorders>
              <w:tl2br w:val="nil"/>
              <w:tr2bl w:val="nil"/>
            </w:tcBorders>
            <w:vAlign w:val="center"/>
          </w:tcPr>
          <w:p w14:paraId="2F8E11C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生产废水</w:t>
            </w:r>
          </w:p>
        </w:tc>
        <w:tc>
          <w:tcPr>
            <w:tcW w:w="1827" w:type="dxa"/>
            <w:vMerge w:val="restart"/>
            <w:tcBorders>
              <w:tl2br w:val="nil"/>
              <w:tr2bl w:val="nil"/>
            </w:tcBorders>
            <w:vAlign w:val="center"/>
          </w:tcPr>
          <w:p w14:paraId="288F8DF3">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yellow"/>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pH、CODcr、BOD</w:t>
            </w:r>
            <w:r>
              <w:rPr>
                <w:rFonts w:hint="default" w:ascii="Times New Roman" w:hAnsi="Times New Roman" w:eastAsia="仿宋" w:cs="Times New Roman"/>
                <w:color w:val="auto"/>
                <w:spacing w:val="-1"/>
                <w:sz w:val="21"/>
                <w:szCs w:val="21"/>
                <w:highlight w:val="none"/>
                <w:vertAlign w:val="subscript"/>
                <w:lang w:val="en-US" w:eastAsia="zh-CN" w:bidi="ar-SA"/>
              </w:rPr>
              <w:t>5</w:t>
            </w:r>
            <w:r>
              <w:rPr>
                <w:rFonts w:hint="default" w:ascii="Times New Roman" w:hAnsi="Times New Roman" w:eastAsia="仿宋" w:cs="Times New Roman"/>
                <w:color w:val="auto"/>
                <w:spacing w:val="-1"/>
                <w:sz w:val="21"/>
                <w:szCs w:val="21"/>
                <w:highlight w:val="none"/>
                <w:vertAlign w:val="baseline"/>
                <w:lang w:val="en-US" w:eastAsia="zh-CN" w:bidi="ar-SA"/>
              </w:rPr>
              <w:t>、SS、TN、TP、氨氮、动植物油等</w:t>
            </w:r>
          </w:p>
        </w:tc>
        <w:tc>
          <w:tcPr>
            <w:tcW w:w="914" w:type="dxa"/>
            <w:tcBorders>
              <w:tl2br w:val="nil"/>
              <w:tr2bl w:val="nil"/>
            </w:tcBorders>
            <w:vAlign w:val="center"/>
          </w:tcPr>
          <w:p w14:paraId="753BBE6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连续</w:t>
            </w:r>
          </w:p>
        </w:tc>
        <w:tc>
          <w:tcPr>
            <w:tcW w:w="2292" w:type="dxa"/>
            <w:vMerge w:val="restart"/>
            <w:tcBorders>
              <w:tl2br w:val="nil"/>
              <w:tr2bl w:val="nil"/>
            </w:tcBorders>
            <w:vAlign w:val="center"/>
          </w:tcPr>
          <w:p w14:paraId="09A7F6B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本项目废水主要包括清洗废水、纯水制备废水、锅炉软化水制备产生的浓水以及生活</w:t>
            </w:r>
            <w:r>
              <w:rPr>
                <w:rFonts w:hint="eastAsia" w:ascii="Times New Roman" w:hAnsi="Times New Roman" w:eastAsia="仿宋" w:cs="Times New Roman"/>
                <w:sz w:val="21"/>
                <w:szCs w:val="21"/>
                <w:lang w:val="en-US" w:eastAsia="zh-CN"/>
              </w:rPr>
              <w:t>废</w:t>
            </w:r>
            <w:r>
              <w:rPr>
                <w:rFonts w:hint="default" w:ascii="Times New Roman" w:hAnsi="Times New Roman" w:eastAsia="仿宋" w:cs="Times New Roman"/>
                <w:sz w:val="21"/>
                <w:szCs w:val="21"/>
                <w:lang w:val="en-US" w:eastAsia="zh-CN"/>
              </w:rPr>
              <w:t>水，其中清洗废水排入厂区污水处理站处理后与纯水制备废水、锅炉软化水制备产生的浓水以及生活污水一同接入园区污水管网排入工业区污水处理厂处理。</w:t>
            </w:r>
          </w:p>
        </w:tc>
      </w:tr>
      <w:tr w14:paraId="722F02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dxa"/>
            <w:vMerge w:val="continue"/>
            <w:tcBorders>
              <w:tl2br w:val="nil"/>
              <w:tr2bl w:val="nil"/>
            </w:tcBorders>
            <w:vAlign w:val="center"/>
          </w:tcPr>
          <w:p w14:paraId="6DFA29A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282" w:type="dxa"/>
            <w:tcBorders>
              <w:tl2br w:val="nil"/>
              <w:tr2bl w:val="nil"/>
            </w:tcBorders>
            <w:vAlign w:val="center"/>
          </w:tcPr>
          <w:p w14:paraId="01C34B5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职工生活</w:t>
            </w:r>
          </w:p>
        </w:tc>
        <w:tc>
          <w:tcPr>
            <w:tcW w:w="1432" w:type="dxa"/>
            <w:tcBorders>
              <w:tl2br w:val="nil"/>
              <w:tr2bl w:val="nil"/>
            </w:tcBorders>
            <w:vAlign w:val="center"/>
          </w:tcPr>
          <w:p w14:paraId="6336456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生活污水</w:t>
            </w:r>
          </w:p>
        </w:tc>
        <w:tc>
          <w:tcPr>
            <w:tcW w:w="1827" w:type="dxa"/>
            <w:vMerge w:val="continue"/>
            <w:tcBorders>
              <w:tl2br w:val="nil"/>
              <w:tr2bl w:val="nil"/>
            </w:tcBorders>
            <w:vAlign w:val="center"/>
          </w:tcPr>
          <w:p w14:paraId="0A1C12E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yellow"/>
                <w:vertAlign w:val="baseline"/>
                <w:lang w:val="en-US" w:eastAsia="zh-CN" w:bidi="ar-SA"/>
              </w:rPr>
            </w:pPr>
          </w:p>
        </w:tc>
        <w:tc>
          <w:tcPr>
            <w:tcW w:w="914" w:type="dxa"/>
            <w:tcBorders>
              <w:tl2br w:val="nil"/>
              <w:tr2bl w:val="nil"/>
            </w:tcBorders>
            <w:vAlign w:val="center"/>
          </w:tcPr>
          <w:p w14:paraId="7322035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间断</w:t>
            </w:r>
          </w:p>
        </w:tc>
        <w:tc>
          <w:tcPr>
            <w:tcW w:w="2292" w:type="dxa"/>
            <w:vMerge w:val="continue"/>
            <w:tcBorders>
              <w:tl2br w:val="nil"/>
              <w:tr2bl w:val="nil"/>
            </w:tcBorders>
            <w:vAlign w:val="center"/>
          </w:tcPr>
          <w:p w14:paraId="221E1B1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p>
        </w:tc>
      </w:tr>
      <w:tr w14:paraId="11283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dxa"/>
            <w:tcBorders>
              <w:tl2br w:val="nil"/>
              <w:tr2bl w:val="nil"/>
            </w:tcBorders>
            <w:vAlign w:val="center"/>
          </w:tcPr>
          <w:p w14:paraId="74EBBDCA">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噪声</w:t>
            </w:r>
          </w:p>
        </w:tc>
        <w:tc>
          <w:tcPr>
            <w:tcW w:w="1282" w:type="dxa"/>
            <w:tcBorders>
              <w:tl2br w:val="nil"/>
              <w:tr2bl w:val="nil"/>
            </w:tcBorders>
            <w:vAlign w:val="center"/>
          </w:tcPr>
          <w:p w14:paraId="6475D8F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color w:val="auto"/>
                <w:spacing w:val="-1"/>
                <w:sz w:val="21"/>
                <w:szCs w:val="21"/>
                <w:vertAlign w:val="baseline"/>
                <w:lang w:val="en-US" w:eastAsia="zh-CN" w:bidi="ar-SA"/>
              </w:rPr>
              <w:t>车间</w:t>
            </w:r>
          </w:p>
        </w:tc>
        <w:tc>
          <w:tcPr>
            <w:tcW w:w="1432" w:type="dxa"/>
            <w:tcBorders>
              <w:tl2br w:val="nil"/>
              <w:tr2bl w:val="nil"/>
            </w:tcBorders>
            <w:vAlign w:val="center"/>
          </w:tcPr>
          <w:p w14:paraId="5E3E5F1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车间</w:t>
            </w:r>
          </w:p>
        </w:tc>
        <w:tc>
          <w:tcPr>
            <w:tcW w:w="1827" w:type="dxa"/>
            <w:tcBorders>
              <w:tl2br w:val="nil"/>
              <w:tr2bl w:val="nil"/>
            </w:tcBorders>
            <w:shd w:val="clear" w:color="auto" w:fill="auto"/>
            <w:vAlign w:val="center"/>
          </w:tcPr>
          <w:p w14:paraId="4612E81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设备噪声</w:t>
            </w:r>
          </w:p>
        </w:tc>
        <w:tc>
          <w:tcPr>
            <w:tcW w:w="914" w:type="dxa"/>
            <w:tcBorders>
              <w:tl2br w:val="nil"/>
              <w:tr2bl w:val="nil"/>
            </w:tcBorders>
            <w:shd w:val="clear" w:color="auto" w:fill="auto"/>
            <w:vAlign w:val="center"/>
          </w:tcPr>
          <w:p w14:paraId="27AEBE1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bidi="zh-CN"/>
              </w:rPr>
            </w:pPr>
            <w:r>
              <w:rPr>
                <w:rFonts w:hint="default" w:ascii="Times New Roman" w:hAnsi="Times New Roman" w:eastAsia="仿宋" w:cs="Times New Roman"/>
                <w:sz w:val="21"/>
                <w:szCs w:val="21"/>
                <w:lang w:val="en-US" w:eastAsia="zh-CN"/>
              </w:rPr>
              <w:t>间断</w:t>
            </w:r>
          </w:p>
        </w:tc>
        <w:tc>
          <w:tcPr>
            <w:tcW w:w="2292" w:type="dxa"/>
            <w:tcBorders>
              <w:tl2br w:val="nil"/>
              <w:tr2bl w:val="nil"/>
            </w:tcBorders>
            <w:shd w:val="clear" w:color="auto" w:fill="auto"/>
            <w:vAlign w:val="center"/>
          </w:tcPr>
          <w:p w14:paraId="66AEE69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bidi="zh-CN"/>
              </w:rPr>
            </w:pPr>
            <w:r>
              <w:rPr>
                <w:rFonts w:hint="default" w:ascii="Times New Roman" w:hAnsi="Times New Roman" w:eastAsia="仿宋" w:cs="Times New Roman"/>
                <w:sz w:val="21"/>
                <w:szCs w:val="21"/>
                <w:lang w:val="en-US" w:eastAsia="zh-CN"/>
              </w:rPr>
              <w:t>低噪声设备、减振、厂房隔声</w:t>
            </w:r>
          </w:p>
        </w:tc>
      </w:tr>
      <w:tr w14:paraId="7F841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dxa"/>
            <w:vMerge w:val="restart"/>
            <w:tcBorders>
              <w:tl2br w:val="nil"/>
              <w:tr2bl w:val="nil"/>
            </w:tcBorders>
            <w:vAlign w:val="center"/>
          </w:tcPr>
          <w:p w14:paraId="42B87EC3">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固废</w:t>
            </w:r>
          </w:p>
        </w:tc>
        <w:tc>
          <w:tcPr>
            <w:tcW w:w="1282" w:type="dxa"/>
            <w:vMerge w:val="restart"/>
            <w:tcBorders>
              <w:tl2br w:val="nil"/>
              <w:tr2bl w:val="nil"/>
            </w:tcBorders>
            <w:vAlign w:val="center"/>
          </w:tcPr>
          <w:p w14:paraId="3237E4FA">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color w:val="auto"/>
                <w:spacing w:val="-1"/>
                <w:sz w:val="21"/>
                <w:szCs w:val="21"/>
                <w:vertAlign w:val="baseline"/>
                <w:lang w:val="en-US" w:eastAsia="zh-CN" w:bidi="ar-SA"/>
              </w:rPr>
              <w:t>一般固废</w:t>
            </w:r>
          </w:p>
        </w:tc>
        <w:tc>
          <w:tcPr>
            <w:tcW w:w="3259" w:type="dxa"/>
            <w:gridSpan w:val="2"/>
            <w:tcBorders>
              <w:tl2br w:val="nil"/>
              <w:tr2bl w:val="nil"/>
            </w:tcBorders>
            <w:vAlign w:val="center"/>
          </w:tcPr>
          <w:p w14:paraId="0BBDDAE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eastAsia" w:ascii="Times New Roman" w:hAnsi="Times New Roman" w:eastAsia="仿宋" w:cs="Times New Roman"/>
                <w:sz w:val="21"/>
                <w:szCs w:val="21"/>
                <w:lang w:val="en-US" w:eastAsia="zh-CN"/>
              </w:rPr>
              <w:t>除尘灰、不合格产品</w:t>
            </w:r>
          </w:p>
        </w:tc>
        <w:tc>
          <w:tcPr>
            <w:tcW w:w="914" w:type="dxa"/>
            <w:tcBorders>
              <w:tl2br w:val="nil"/>
              <w:tr2bl w:val="nil"/>
            </w:tcBorders>
            <w:vAlign w:val="center"/>
          </w:tcPr>
          <w:p w14:paraId="6EA12A6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间断</w:t>
            </w:r>
          </w:p>
        </w:tc>
        <w:tc>
          <w:tcPr>
            <w:tcW w:w="2292" w:type="dxa"/>
            <w:tcBorders>
              <w:tl2br w:val="nil"/>
              <w:tr2bl w:val="nil"/>
            </w:tcBorders>
            <w:vAlign w:val="center"/>
          </w:tcPr>
          <w:p w14:paraId="63DA4C8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收集后</w:t>
            </w:r>
            <w:r>
              <w:rPr>
                <w:rFonts w:hint="default" w:ascii="Times New Roman" w:hAnsi="Times New Roman" w:eastAsia="仿宋" w:cs="Times New Roman"/>
                <w:sz w:val="21"/>
                <w:szCs w:val="21"/>
                <w:lang w:val="en-US" w:eastAsia="zh-CN"/>
              </w:rPr>
              <w:t>回用于生产</w:t>
            </w:r>
          </w:p>
        </w:tc>
      </w:tr>
      <w:tr w14:paraId="199769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dxa"/>
            <w:vMerge w:val="continue"/>
            <w:tcBorders>
              <w:tl2br w:val="nil"/>
              <w:tr2bl w:val="nil"/>
            </w:tcBorders>
            <w:vAlign w:val="center"/>
          </w:tcPr>
          <w:p w14:paraId="7EA360F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282" w:type="dxa"/>
            <w:vMerge w:val="continue"/>
            <w:tcBorders>
              <w:tl2br w:val="nil"/>
              <w:tr2bl w:val="nil"/>
            </w:tcBorders>
            <w:vAlign w:val="center"/>
          </w:tcPr>
          <w:p w14:paraId="71C1E10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3259" w:type="dxa"/>
            <w:gridSpan w:val="2"/>
            <w:tcBorders>
              <w:tl2br w:val="nil"/>
              <w:tr2bl w:val="nil"/>
            </w:tcBorders>
            <w:vAlign w:val="center"/>
          </w:tcPr>
          <w:p w14:paraId="63592A9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废包装材料</w:t>
            </w:r>
          </w:p>
        </w:tc>
        <w:tc>
          <w:tcPr>
            <w:tcW w:w="914" w:type="dxa"/>
            <w:tcBorders>
              <w:tl2br w:val="nil"/>
              <w:tr2bl w:val="nil"/>
            </w:tcBorders>
            <w:vAlign w:val="center"/>
          </w:tcPr>
          <w:p w14:paraId="2661AB6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间断</w:t>
            </w:r>
          </w:p>
        </w:tc>
        <w:tc>
          <w:tcPr>
            <w:tcW w:w="2292" w:type="dxa"/>
            <w:tcBorders>
              <w:tl2br w:val="nil"/>
              <w:tr2bl w:val="nil"/>
            </w:tcBorders>
            <w:vAlign w:val="center"/>
          </w:tcPr>
          <w:p w14:paraId="3D7C022A">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收集后外售综合利用</w:t>
            </w:r>
          </w:p>
        </w:tc>
      </w:tr>
      <w:tr w14:paraId="44B916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dxa"/>
            <w:vMerge w:val="continue"/>
            <w:tcBorders>
              <w:tl2br w:val="nil"/>
              <w:tr2bl w:val="nil"/>
            </w:tcBorders>
            <w:vAlign w:val="center"/>
          </w:tcPr>
          <w:p w14:paraId="0F0AABA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282" w:type="dxa"/>
            <w:vMerge w:val="continue"/>
            <w:tcBorders>
              <w:tl2br w:val="nil"/>
              <w:tr2bl w:val="nil"/>
            </w:tcBorders>
            <w:vAlign w:val="center"/>
          </w:tcPr>
          <w:p w14:paraId="408A18B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3259" w:type="dxa"/>
            <w:gridSpan w:val="2"/>
            <w:tcBorders>
              <w:tl2br w:val="nil"/>
              <w:tr2bl w:val="nil"/>
            </w:tcBorders>
            <w:vAlign w:val="center"/>
          </w:tcPr>
          <w:p w14:paraId="5F8ACA1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sz w:val="21"/>
                <w:szCs w:val="21"/>
                <w:lang w:val="en-US" w:eastAsia="zh-CN"/>
              </w:rPr>
              <w:t>废离子交换树脂</w:t>
            </w:r>
          </w:p>
        </w:tc>
        <w:tc>
          <w:tcPr>
            <w:tcW w:w="914" w:type="dxa"/>
            <w:tcBorders>
              <w:tl2br w:val="nil"/>
              <w:tr2bl w:val="nil"/>
            </w:tcBorders>
            <w:vAlign w:val="center"/>
          </w:tcPr>
          <w:p w14:paraId="33EDB3D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间断</w:t>
            </w:r>
          </w:p>
        </w:tc>
        <w:tc>
          <w:tcPr>
            <w:tcW w:w="2292" w:type="dxa"/>
            <w:tcBorders>
              <w:tl2br w:val="nil"/>
              <w:tr2bl w:val="nil"/>
            </w:tcBorders>
            <w:vAlign w:val="center"/>
          </w:tcPr>
          <w:p w14:paraId="1216D87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由厂家更换、回收</w:t>
            </w:r>
          </w:p>
        </w:tc>
      </w:tr>
      <w:tr w14:paraId="18288D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dxa"/>
            <w:vMerge w:val="continue"/>
            <w:tcBorders>
              <w:tl2br w:val="nil"/>
              <w:tr2bl w:val="nil"/>
            </w:tcBorders>
            <w:vAlign w:val="center"/>
          </w:tcPr>
          <w:p w14:paraId="05A1B74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282" w:type="dxa"/>
            <w:tcBorders>
              <w:tl2br w:val="nil"/>
              <w:tr2bl w:val="nil"/>
            </w:tcBorders>
            <w:vAlign w:val="center"/>
          </w:tcPr>
          <w:p w14:paraId="16BC4CE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color w:val="auto"/>
                <w:spacing w:val="-1"/>
                <w:sz w:val="21"/>
                <w:szCs w:val="21"/>
                <w:vertAlign w:val="baseline"/>
                <w:lang w:val="en-US" w:eastAsia="zh-CN" w:bidi="ar-SA"/>
              </w:rPr>
              <w:t>危废</w:t>
            </w:r>
          </w:p>
        </w:tc>
        <w:tc>
          <w:tcPr>
            <w:tcW w:w="3259" w:type="dxa"/>
            <w:gridSpan w:val="2"/>
            <w:tcBorders>
              <w:tl2br w:val="nil"/>
              <w:tr2bl w:val="nil"/>
            </w:tcBorders>
            <w:vAlign w:val="center"/>
          </w:tcPr>
          <w:p w14:paraId="40ADC10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sz w:val="21"/>
                <w:szCs w:val="21"/>
                <w:lang w:val="en-US" w:eastAsia="zh-CN"/>
              </w:rPr>
              <w:t>废机油</w:t>
            </w:r>
            <w:r>
              <w:rPr>
                <w:rFonts w:hint="eastAsia" w:ascii="Times New Roman" w:hAnsi="Times New Roman" w:eastAsia="仿宋" w:cs="Times New Roman"/>
                <w:sz w:val="21"/>
                <w:szCs w:val="21"/>
                <w:lang w:val="en-US" w:eastAsia="zh-CN"/>
              </w:rPr>
              <w:t>、废油桶、含油废物、</w:t>
            </w:r>
            <w:r>
              <w:rPr>
                <w:rFonts w:hint="default" w:ascii="Times New Roman" w:hAnsi="Times New Roman" w:eastAsia="仿宋" w:cs="Times New Roman"/>
                <w:sz w:val="21"/>
                <w:szCs w:val="21"/>
                <w:lang w:val="en-US" w:eastAsia="zh-CN"/>
              </w:rPr>
              <w:t>污泥</w:t>
            </w:r>
            <w:r>
              <w:rPr>
                <w:rFonts w:hint="eastAsia" w:ascii="Times New Roman" w:hAnsi="Times New Roman" w:eastAsia="仿宋" w:cs="Times New Roman"/>
                <w:sz w:val="21"/>
                <w:szCs w:val="21"/>
                <w:lang w:val="en-US" w:eastAsia="zh-CN"/>
              </w:rPr>
              <w:t>、化验废液、</w:t>
            </w:r>
            <w:r>
              <w:rPr>
                <w:rFonts w:hint="default" w:ascii="Times New Roman" w:hAnsi="Times New Roman" w:eastAsia="仿宋" w:cs="Times New Roman"/>
                <w:sz w:val="21"/>
                <w:szCs w:val="21"/>
                <w:lang w:val="en-US" w:eastAsia="zh-CN"/>
              </w:rPr>
              <w:t>废UV灯管</w:t>
            </w:r>
            <w:r>
              <w:rPr>
                <w:rFonts w:hint="eastAsia" w:ascii="Times New Roman" w:hAnsi="Times New Roman" w:eastAsia="仿宋" w:cs="Times New Roman"/>
                <w:sz w:val="21"/>
                <w:szCs w:val="21"/>
                <w:lang w:val="en-US" w:eastAsia="zh-CN"/>
              </w:rPr>
              <w:t>、</w:t>
            </w:r>
            <w:r>
              <w:rPr>
                <w:rFonts w:hint="default" w:ascii="Times New Roman" w:hAnsi="Times New Roman" w:eastAsia="仿宋" w:cs="Times New Roman"/>
                <w:sz w:val="21"/>
                <w:szCs w:val="21"/>
                <w:lang w:val="en-US" w:eastAsia="zh-CN"/>
              </w:rPr>
              <w:t>废活性炭</w:t>
            </w:r>
            <w:r>
              <w:rPr>
                <w:rFonts w:hint="eastAsia" w:ascii="Times New Roman" w:hAnsi="Times New Roman" w:eastAsia="仿宋" w:cs="Times New Roman"/>
                <w:sz w:val="21"/>
                <w:szCs w:val="21"/>
                <w:lang w:val="en-US" w:eastAsia="zh-CN"/>
              </w:rPr>
              <w:t>、</w:t>
            </w:r>
            <w:r>
              <w:rPr>
                <w:rFonts w:hint="default" w:ascii="Times New Roman" w:hAnsi="Times New Roman" w:eastAsia="仿宋" w:cs="Times New Roman"/>
                <w:sz w:val="21"/>
                <w:szCs w:val="21"/>
                <w:lang w:val="en-US" w:eastAsia="zh-CN"/>
              </w:rPr>
              <w:t>废反渗透膜</w:t>
            </w:r>
          </w:p>
        </w:tc>
        <w:tc>
          <w:tcPr>
            <w:tcW w:w="914" w:type="dxa"/>
            <w:tcBorders>
              <w:tl2br w:val="nil"/>
              <w:tr2bl w:val="nil"/>
            </w:tcBorders>
            <w:vAlign w:val="center"/>
          </w:tcPr>
          <w:p w14:paraId="4C24ADA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间断</w:t>
            </w:r>
          </w:p>
        </w:tc>
        <w:tc>
          <w:tcPr>
            <w:tcW w:w="2292" w:type="dxa"/>
            <w:tcBorders>
              <w:tl2br w:val="nil"/>
              <w:tr2bl w:val="nil"/>
            </w:tcBorders>
            <w:vAlign w:val="center"/>
          </w:tcPr>
          <w:p w14:paraId="44AC589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暂存于</w:t>
            </w:r>
            <w:r>
              <w:rPr>
                <w:rFonts w:hint="eastAsia" w:ascii="Times New Roman" w:hAnsi="Times New Roman" w:eastAsia="仿宋" w:cs="Times New Roman"/>
                <w:sz w:val="21"/>
                <w:szCs w:val="21"/>
                <w:lang w:val="en-US" w:eastAsia="zh-CN"/>
              </w:rPr>
              <w:t>危品库</w:t>
            </w:r>
            <w:r>
              <w:rPr>
                <w:rFonts w:hint="default" w:ascii="Times New Roman" w:hAnsi="Times New Roman" w:eastAsia="仿宋" w:cs="Times New Roman"/>
                <w:sz w:val="21"/>
                <w:szCs w:val="21"/>
                <w:lang w:val="en-US" w:eastAsia="zh-CN"/>
              </w:rPr>
              <w:t>内，定期交有资质的危废单位处理</w:t>
            </w:r>
          </w:p>
        </w:tc>
      </w:tr>
      <w:tr w14:paraId="7F4881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dxa"/>
            <w:vMerge w:val="continue"/>
            <w:tcBorders>
              <w:tl2br w:val="nil"/>
              <w:tr2bl w:val="nil"/>
            </w:tcBorders>
            <w:vAlign w:val="center"/>
          </w:tcPr>
          <w:p w14:paraId="5C7AA6A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282" w:type="dxa"/>
            <w:tcBorders>
              <w:tl2br w:val="nil"/>
              <w:tr2bl w:val="nil"/>
            </w:tcBorders>
            <w:vAlign w:val="center"/>
          </w:tcPr>
          <w:p w14:paraId="6118DFA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办公生活</w:t>
            </w:r>
          </w:p>
        </w:tc>
        <w:tc>
          <w:tcPr>
            <w:tcW w:w="1432" w:type="dxa"/>
            <w:tcBorders>
              <w:tl2br w:val="nil"/>
              <w:tr2bl w:val="nil"/>
            </w:tcBorders>
            <w:vAlign w:val="center"/>
          </w:tcPr>
          <w:p w14:paraId="54E373A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生活垃圾</w:t>
            </w:r>
          </w:p>
        </w:tc>
        <w:tc>
          <w:tcPr>
            <w:tcW w:w="1827" w:type="dxa"/>
            <w:tcBorders>
              <w:tl2br w:val="nil"/>
              <w:tr2bl w:val="nil"/>
            </w:tcBorders>
            <w:vAlign w:val="center"/>
          </w:tcPr>
          <w:p w14:paraId="2FE396B3">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生活垃圾</w:t>
            </w:r>
          </w:p>
        </w:tc>
        <w:tc>
          <w:tcPr>
            <w:tcW w:w="914" w:type="dxa"/>
            <w:tcBorders>
              <w:tl2br w:val="nil"/>
              <w:tr2bl w:val="nil"/>
            </w:tcBorders>
            <w:vAlign w:val="center"/>
          </w:tcPr>
          <w:p w14:paraId="10D20AB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间断</w:t>
            </w:r>
          </w:p>
        </w:tc>
        <w:tc>
          <w:tcPr>
            <w:tcW w:w="2292" w:type="dxa"/>
            <w:tcBorders>
              <w:tl2br w:val="nil"/>
              <w:tr2bl w:val="nil"/>
            </w:tcBorders>
            <w:vAlign w:val="center"/>
          </w:tcPr>
          <w:p w14:paraId="20C6F5F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生活垃圾由环卫部门统一清运处置</w:t>
            </w:r>
          </w:p>
        </w:tc>
      </w:tr>
    </w:tbl>
    <w:p w14:paraId="716E163E">
      <w:pPr>
        <w:pStyle w:val="4"/>
        <w:bidi w:val="0"/>
        <w:rPr>
          <w:rFonts w:hint="default" w:ascii="Times New Roman" w:hAnsi="Times New Roman" w:eastAsia="仿宋" w:cs="Times New Roman"/>
          <w:lang w:val="en-US" w:eastAsia="zh-CN"/>
        </w:rPr>
      </w:pPr>
      <w:bookmarkStart w:id="119" w:name="_Toc7734"/>
      <w:r>
        <w:rPr>
          <w:rFonts w:hint="default" w:ascii="Times New Roman" w:hAnsi="Times New Roman" w:eastAsia="仿宋" w:cs="Times New Roman"/>
          <w:lang w:val="en-US" w:eastAsia="zh-CN"/>
        </w:rPr>
        <w:t>3.6 项目变动情况</w:t>
      </w:r>
      <w:bookmarkEnd w:id="119"/>
    </w:p>
    <w:p w14:paraId="75FFDBA5">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根据3.2章节分析，依据生态环境部印发的《污染影响类建设项目重大变动清单（试行）》相关的规定，进行本项目重大变动判定，见表3-6。</w:t>
      </w:r>
    </w:p>
    <w:p w14:paraId="74F421D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360" w:lineRule="auto"/>
        <w:ind w:left="0" w:right="0" w:rightChars="0" w:firstLine="0" w:firstLineChars="0"/>
        <w:jc w:val="center"/>
        <w:textAlignment w:val="auto"/>
        <w:rPr>
          <w:rFonts w:hint="default" w:ascii="Times New Roman" w:hAnsi="Times New Roman" w:eastAsia="仿宋" w:cs="Times New Roman"/>
          <w:color w:val="auto"/>
          <w:spacing w:val="-1"/>
          <w:sz w:val="30"/>
          <w:szCs w:val="30"/>
          <w:lang w:val="en-US" w:eastAsia="zh-CN" w:bidi="ar-SA"/>
        </w:rPr>
      </w:pPr>
      <w:r>
        <w:rPr>
          <w:rFonts w:hint="default" w:ascii="Times New Roman" w:hAnsi="Times New Roman" w:eastAsia="仿宋" w:cs="Times New Roman"/>
          <w:b/>
          <w:bCs/>
          <w:color w:val="auto"/>
          <w:spacing w:val="-1"/>
          <w:sz w:val="30"/>
          <w:szCs w:val="30"/>
          <w:lang w:val="en-US" w:eastAsia="zh-CN" w:bidi="ar-SA"/>
        </w:rPr>
        <w:t>表3-6  污染影响类建设项目重大变动清单</w:t>
      </w:r>
    </w:p>
    <w:tbl>
      <w:tblPr>
        <w:tblStyle w:val="19"/>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912"/>
        <w:gridCol w:w="1550"/>
        <w:gridCol w:w="1231"/>
      </w:tblGrid>
      <w:tr w14:paraId="7919C2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tcBorders>
              <w:tl2br w:val="nil"/>
              <w:tr2bl w:val="nil"/>
            </w:tcBorders>
            <w:vAlign w:val="center"/>
          </w:tcPr>
          <w:p w14:paraId="371FA1A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序号</w:t>
            </w:r>
          </w:p>
        </w:tc>
        <w:tc>
          <w:tcPr>
            <w:tcW w:w="4912" w:type="dxa"/>
            <w:tcBorders>
              <w:tl2br w:val="nil"/>
              <w:tr2bl w:val="nil"/>
            </w:tcBorders>
            <w:vAlign w:val="center"/>
          </w:tcPr>
          <w:p w14:paraId="6C35DEF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重点变动清单</w:t>
            </w:r>
          </w:p>
        </w:tc>
        <w:tc>
          <w:tcPr>
            <w:tcW w:w="1550" w:type="dxa"/>
            <w:tcBorders>
              <w:tl2br w:val="nil"/>
              <w:tr2bl w:val="nil"/>
            </w:tcBorders>
            <w:vAlign w:val="center"/>
          </w:tcPr>
          <w:p w14:paraId="1711D40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本项目情况</w:t>
            </w:r>
          </w:p>
        </w:tc>
        <w:tc>
          <w:tcPr>
            <w:tcW w:w="1231" w:type="dxa"/>
            <w:tcBorders>
              <w:tl2br w:val="nil"/>
              <w:tr2bl w:val="nil"/>
            </w:tcBorders>
            <w:vAlign w:val="center"/>
          </w:tcPr>
          <w:p w14:paraId="3DBED82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是否属于重大变动</w:t>
            </w:r>
          </w:p>
        </w:tc>
      </w:tr>
      <w:tr w14:paraId="3AC339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504" w:type="dxa"/>
            <w:gridSpan w:val="4"/>
            <w:tcBorders>
              <w:tl2br w:val="nil"/>
              <w:tr2bl w:val="nil"/>
            </w:tcBorders>
            <w:vAlign w:val="center"/>
          </w:tcPr>
          <w:p w14:paraId="06560AB3">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一、性质</w:t>
            </w:r>
          </w:p>
        </w:tc>
      </w:tr>
      <w:tr w14:paraId="19352C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tcBorders>
              <w:tl2br w:val="nil"/>
              <w:tr2bl w:val="nil"/>
            </w:tcBorders>
            <w:vAlign w:val="center"/>
          </w:tcPr>
          <w:p w14:paraId="4E96BC9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1</w:t>
            </w:r>
          </w:p>
        </w:tc>
        <w:tc>
          <w:tcPr>
            <w:tcW w:w="4912" w:type="dxa"/>
            <w:tcBorders>
              <w:tl2br w:val="nil"/>
              <w:tr2bl w:val="nil"/>
            </w:tcBorders>
            <w:vAlign w:val="center"/>
          </w:tcPr>
          <w:p w14:paraId="33B6D1C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建设项目开发、使用功能发生变化的</w:t>
            </w:r>
          </w:p>
        </w:tc>
        <w:tc>
          <w:tcPr>
            <w:tcW w:w="1550" w:type="dxa"/>
            <w:tcBorders>
              <w:tl2br w:val="nil"/>
              <w:tr2bl w:val="nil"/>
            </w:tcBorders>
            <w:vAlign w:val="center"/>
          </w:tcPr>
          <w:p w14:paraId="354FD66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无变化</w:t>
            </w:r>
          </w:p>
        </w:tc>
        <w:tc>
          <w:tcPr>
            <w:tcW w:w="1231" w:type="dxa"/>
            <w:tcBorders>
              <w:tl2br w:val="nil"/>
              <w:tr2bl w:val="nil"/>
            </w:tcBorders>
            <w:vAlign w:val="center"/>
          </w:tcPr>
          <w:p w14:paraId="0AF410D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否</w:t>
            </w:r>
          </w:p>
        </w:tc>
      </w:tr>
      <w:tr w14:paraId="227AF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4" w:type="dxa"/>
            <w:gridSpan w:val="4"/>
            <w:tcBorders>
              <w:tl2br w:val="nil"/>
              <w:tr2bl w:val="nil"/>
            </w:tcBorders>
            <w:vAlign w:val="center"/>
          </w:tcPr>
          <w:p w14:paraId="07FCBF3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二、规模</w:t>
            </w:r>
          </w:p>
        </w:tc>
      </w:tr>
      <w:tr w14:paraId="72B74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tcBorders>
              <w:tl2br w:val="nil"/>
              <w:tr2bl w:val="nil"/>
            </w:tcBorders>
            <w:vAlign w:val="center"/>
          </w:tcPr>
          <w:p w14:paraId="46BE8BB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2</w:t>
            </w:r>
          </w:p>
        </w:tc>
        <w:tc>
          <w:tcPr>
            <w:tcW w:w="4912" w:type="dxa"/>
            <w:tcBorders>
              <w:tl2br w:val="nil"/>
              <w:tr2bl w:val="nil"/>
            </w:tcBorders>
            <w:vAlign w:val="center"/>
          </w:tcPr>
          <w:p w14:paraId="73934FA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生产、处置或储存能力增大30%及以上的</w:t>
            </w:r>
          </w:p>
        </w:tc>
        <w:tc>
          <w:tcPr>
            <w:tcW w:w="1550" w:type="dxa"/>
            <w:tcBorders>
              <w:tl2br w:val="nil"/>
              <w:tr2bl w:val="nil"/>
            </w:tcBorders>
            <w:vAlign w:val="center"/>
          </w:tcPr>
          <w:p w14:paraId="365AFA2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pacing w:val="-1"/>
                <w:sz w:val="21"/>
                <w:szCs w:val="21"/>
                <w:vertAlign w:val="baseline"/>
                <w:lang w:val="en-US" w:eastAsia="zh-CN" w:bidi="ar-SA"/>
              </w:rPr>
              <w:t>无变化</w:t>
            </w:r>
          </w:p>
        </w:tc>
        <w:tc>
          <w:tcPr>
            <w:tcW w:w="1231" w:type="dxa"/>
            <w:tcBorders>
              <w:tl2br w:val="nil"/>
              <w:tr2bl w:val="nil"/>
            </w:tcBorders>
            <w:vAlign w:val="center"/>
          </w:tcPr>
          <w:p w14:paraId="175CF2EE">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否</w:t>
            </w:r>
          </w:p>
        </w:tc>
      </w:tr>
      <w:tr w14:paraId="1F099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tcBorders>
              <w:tl2br w:val="nil"/>
              <w:tr2bl w:val="nil"/>
            </w:tcBorders>
            <w:vAlign w:val="center"/>
          </w:tcPr>
          <w:p w14:paraId="20C46DB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3</w:t>
            </w:r>
          </w:p>
        </w:tc>
        <w:tc>
          <w:tcPr>
            <w:tcW w:w="4912" w:type="dxa"/>
            <w:tcBorders>
              <w:tl2br w:val="nil"/>
              <w:tr2bl w:val="nil"/>
            </w:tcBorders>
            <w:vAlign w:val="center"/>
          </w:tcPr>
          <w:p w14:paraId="33CEF96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生产、处置或储存能力增大，导致废水第一类污染物排放量增加的</w:t>
            </w:r>
          </w:p>
        </w:tc>
        <w:tc>
          <w:tcPr>
            <w:tcW w:w="1550" w:type="dxa"/>
            <w:tcBorders>
              <w:tl2br w:val="nil"/>
              <w:tr2bl w:val="nil"/>
            </w:tcBorders>
            <w:vAlign w:val="center"/>
          </w:tcPr>
          <w:p w14:paraId="677239D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不涉及</w:t>
            </w:r>
          </w:p>
        </w:tc>
        <w:tc>
          <w:tcPr>
            <w:tcW w:w="1231" w:type="dxa"/>
            <w:tcBorders>
              <w:tl2br w:val="nil"/>
              <w:tr2bl w:val="nil"/>
            </w:tcBorders>
            <w:vAlign w:val="center"/>
          </w:tcPr>
          <w:p w14:paraId="43466C2B">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否</w:t>
            </w:r>
          </w:p>
        </w:tc>
      </w:tr>
      <w:tr w14:paraId="648CF1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tcBorders>
              <w:tl2br w:val="nil"/>
              <w:tr2bl w:val="nil"/>
            </w:tcBorders>
            <w:vAlign w:val="center"/>
          </w:tcPr>
          <w:p w14:paraId="6C090B9A">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4</w:t>
            </w:r>
          </w:p>
        </w:tc>
        <w:tc>
          <w:tcPr>
            <w:tcW w:w="4912" w:type="dxa"/>
            <w:tcBorders>
              <w:tl2br w:val="nil"/>
              <w:tr2bl w:val="nil"/>
            </w:tcBorders>
            <w:vAlign w:val="center"/>
          </w:tcPr>
          <w:p w14:paraId="0AD12DE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550" w:type="dxa"/>
            <w:tcBorders>
              <w:tl2br w:val="nil"/>
              <w:tr2bl w:val="nil"/>
            </w:tcBorders>
            <w:vAlign w:val="center"/>
          </w:tcPr>
          <w:p w14:paraId="58973E1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位于不达标区，项目生产、处置或储存能力未增大</w:t>
            </w:r>
          </w:p>
        </w:tc>
        <w:tc>
          <w:tcPr>
            <w:tcW w:w="1231" w:type="dxa"/>
            <w:tcBorders>
              <w:tl2br w:val="nil"/>
              <w:tr2bl w:val="nil"/>
            </w:tcBorders>
            <w:vAlign w:val="center"/>
          </w:tcPr>
          <w:p w14:paraId="66A51A3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否</w:t>
            </w:r>
          </w:p>
        </w:tc>
      </w:tr>
      <w:tr w14:paraId="03BCF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4" w:type="dxa"/>
            <w:gridSpan w:val="4"/>
            <w:tcBorders>
              <w:tl2br w:val="nil"/>
              <w:tr2bl w:val="nil"/>
            </w:tcBorders>
            <w:vAlign w:val="center"/>
          </w:tcPr>
          <w:p w14:paraId="52C65863">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三、地点</w:t>
            </w:r>
          </w:p>
        </w:tc>
      </w:tr>
      <w:tr w14:paraId="735704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tcBorders>
              <w:tl2br w:val="nil"/>
              <w:tr2bl w:val="nil"/>
            </w:tcBorders>
            <w:vAlign w:val="center"/>
          </w:tcPr>
          <w:p w14:paraId="58368473">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5</w:t>
            </w:r>
          </w:p>
        </w:tc>
        <w:tc>
          <w:tcPr>
            <w:tcW w:w="4912" w:type="dxa"/>
            <w:tcBorders>
              <w:tl2br w:val="nil"/>
              <w:tr2bl w:val="nil"/>
            </w:tcBorders>
            <w:vAlign w:val="center"/>
          </w:tcPr>
          <w:p w14:paraId="7705EBD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重新选址；在原厂址附近调整（包括总平面布置变化）导致环境防护距离范围变化且新增敏感点的</w:t>
            </w:r>
          </w:p>
        </w:tc>
        <w:tc>
          <w:tcPr>
            <w:tcW w:w="1550" w:type="dxa"/>
            <w:tcBorders>
              <w:tl2br w:val="nil"/>
              <w:tr2bl w:val="nil"/>
            </w:tcBorders>
            <w:vAlign w:val="center"/>
          </w:tcPr>
          <w:p w14:paraId="4EEEEEC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无变化</w:t>
            </w:r>
          </w:p>
        </w:tc>
        <w:tc>
          <w:tcPr>
            <w:tcW w:w="1231" w:type="dxa"/>
            <w:tcBorders>
              <w:tl2br w:val="nil"/>
              <w:tr2bl w:val="nil"/>
            </w:tcBorders>
            <w:vAlign w:val="center"/>
          </w:tcPr>
          <w:p w14:paraId="311AD4F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否</w:t>
            </w:r>
          </w:p>
        </w:tc>
      </w:tr>
      <w:tr w14:paraId="32137B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4" w:type="dxa"/>
            <w:gridSpan w:val="4"/>
            <w:tcBorders>
              <w:tl2br w:val="nil"/>
              <w:tr2bl w:val="nil"/>
            </w:tcBorders>
            <w:vAlign w:val="center"/>
          </w:tcPr>
          <w:p w14:paraId="5B715143">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四、生产工艺</w:t>
            </w:r>
          </w:p>
        </w:tc>
      </w:tr>
      <w:tr w14:paraId="5DE18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tcBorders>
              <w:tl2br w:val="nil"/>
              <w:tr2bl w:val="nil"/>
            </w:tcBorders>
            <w:vAlign w:val="center"/>
          </w:tcPr>
          <w:p w14:paraId="74AE1C3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6</w:t>
            </w:r>
          </w:p>
        </w:tc>
        <w:tc>
          <w:tcPr>
            <w:tcW w:w="4912" w:type="dxa"/>
            <w:tcBorders>
              <w:tl2br w:val="nil"/>
              <w:tr2bl w:val="nil"/>
            </w:tcBorders>
            <w:vAlign w:val="center"/>
          </w:tcPr>
          <w:p w14:paraId="5E02BC4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的。</w:t>
            </w:r>
          </w:p>
        </w:tc>
        <w:tc>
          <w:tcPr>
            <w:tcW w:w="1550" w:type="dxa"/>
            <w:tcBorders>
              <w:tl2br w:val="nil"/>
              <w:tr2bl w:val="nil"/>
            </w:tcBorders>
            <w:vAlign w:val="center"/>
          </w:tcPr>
          <w:p w14:paraId="40397DD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产品品种、生产工艺、主要原辅材料、燃料均无变化</w:t>
            </w:r>
          </w:p>
        </w:tc>
        <w:tc>
          <w:tcPr>
            <w:tcW w:w="1231" w:type="dxa"/>
            <w:tcBorders>
              <w:tl2br w:val="nil"/>
              <w:tr2bl w:val="nil"/>
            </w:tcBorders>
            <w:vAlign w:val="center"/>
          </w:tcPr>
          <w:p w14:paraId="3E915BF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否</w:t>
            </w:r>
          </w:p>
        </w:tc>
      </w:tr>
      <w:tr w14:paraId="2F6CF6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tcBorders>
              <w:tl2br w:val="nil"/>
              <w:tr2bl w:val="nil"/>
            </w:tcBorders>
            <w:vAlign w:val="center"/>
          </w:tcPr>
          <w:p w14:paraId="549B496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7</w:t>
            </w:r>
          </w:p>
        </w:tc>
        <w:tc>
          <w:tcPr>
            <w:tcW w:w="4912" w:type="dxa"/>
            <w:tcBorders>
              <w:tl2br w:val="nil"/>
              <w:tr2bl w:val="nil"/>
            </w:tcBorders>
            <w:vAlign w:val="center"/>
          </w:tcPr>
          <w:p w14:paraId="1BAF358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物料运输、装卸、贮存方式变化，导致大气污染物无组织排放量增加10%及以上的</w:t>
            </w:r>
          </w:p>
        </w:tc>
        <w:tc>
          <w:tcPr>
            <w:tcW w:w="1550" w:type="dxa"/>
            <w:tcBorders>
              <w:tl2br w:val="nil"/>
              <w:tr2bl w:val="nil"/>
            </w:tcBorders>
            <w:vAlign w:val="center"/>
          </w:tcPr>
          <w:p w14:paraId="1000A94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无变化</w:t>
            </w:r>
          </w:p>
        </w:tc>
        <w:tc>
          <w:tcPr>
            <w:tcW w:w="1231" w:type="dxa"/>
            <w:tcBorders>
              <w:tl2br w:val="nil"/>
              <w:tr2bl w:val="nil"/>
            </w:tcBorders>
            <w:vAlign w:val="center"/>
          </w:tcPr>
          <w:p w14:paraId="20CE8D33">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否</w:t>
            </w:r>
          </w:p>
        </w:tc>
      </w:tr>
      <w:tr w14:paraId="42A88F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4" w:type="dxa"/>
            <w:gridSpan w:val="4"/>
            <w:tcBorders>
              <w:tl2br w:val="nil"/>
              <w:tr2bl w:val="nil"/>
            </w:tcBorders>
            <w:vAlign w:val="center"/>
          </w:tcPr>
          <w:p w14:paraId="602A064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五、环境保护措施</w:t>
            </w:r>
          </w:p>
        </w:tc>
      </w:tr>
      <w:tr w14:paraId="62249C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tcBorders>
              <w:tl2br w:val="nil"/>
              <w:tr2bl w:val="nil"/>
            </w:tcBorders>
            <w:vAlign w:val="center"/>
          </w:tcPr>
          <w:p w14:paraId="49CE3AE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8</w:t>
            </w:r>
          </w:p>
        </w:tc>
        <w:tc>
          <w:tcPr>
            <w:tcW w:w="4912" w:type="dxa"/>
            <w:tcBorders>
              <w:tl2br w:val="nil"/>
              <w:tr2bl w:val="nil"/>
            </w:tcBorders>
            <w:vAlign w:val="center"/>
          </w:tcPr>
          <w:p w14:paraId="4216E11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废气、废水污染防治措施变化，导致第6条中所列情形之一（废气无组织排放改为有组织排放、污染防治措施强化或改进的除外）或大气污染物无组织排放量增加10%及以上的</w:t>
            </w:r>
          </w:p>
        </w:tc>
        <w:tc>
          <w:tcPr>
            <w:tcW w:w="1550" w:type="dxa"/>
            <w:tcBorders>
              <w:tl2br w:val="nil"/>
              <w:tr2bl w:val="nil"/>
            </w:tcBorders>
            <w:vAlign w:val="center"/>
          </w:tcPr>
          <w:p w14:paraId="4A30EBF3">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软胶囊生产</w:t>
            </w:r>
            <w:r>
              <w:rPr>
                <w:rFonts w:hint="eastAsia" w:ascii="Times New Roman" w:hAnsi="Times New Roman" w:eastAsia="仿宋" w:cs="Times New Roman"/>
                <w:sz w:val="21"/>
                <w:szCs w:val="21"/>
                <w:highlight w:val="none"/>
                <w:lang w:val="en-US" w:eastAsia="zh-CN"/>
              </w:rPr>
              <w:t>车间内全密闭，设备进行优化，废气产生量较小，设置移动式布袋除尘，故无需安装排气筒，</w:t>
            </w:r>
            <w:r>
              <w:rPr>
                <w:rFonts w:hint="eastAsia" w:ascii="Times New Roman" w:hAnsi="Times New Roman" w:eastAsia="仿宋" w:cs="Times New Roman"/>
                <w:sz w:val="21"/>
                <w:szCs w:val="21"/>
                <w:lang w:val="en-US" w:eastAsia="zh-CN"/>
              </w:rPr>
              <w:t>其他内容</w:t>
            </w:r>
            <w:r>
              <w:rPr>
                <w:rFonts w:hint="default" w:ascii="Times New Roman" w:hAnsi="Times New Roman" w:eastAsia="仿宋" w:cs="Times New Roman"/>
                <w:color w:val="auto"/>
                <w:spacing w:val="-1"/>
                <w:sz w:val="21"/>
                <w:szCs w:val="21"/>
                <w:vertAlign w:val="baseline"/>
                <w:lang w:val="en-US" w:eastAsia="zh-CN" w:bidi="ar-SA"/>
              </w:rPr>
              <w:t>与环评及批复一致</w:t>
            </w:r>
          </w:p>
        </w:tc>
        <w:tc>
          <w:tcPr>
            <w:tcW w:w="1231" w:type="dxa"/>
            <w:tcBorders>
              <w:tl2br w:val="nil"/>
              <w:tr2bl w:val="nil"/>
            </w:tcBorders>
            <w:vAlign w:val="center"/>
          </w:tcPr>
          <w:p w14:paraId="3F419883">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否</w:t>
            </w:r>
          </w:p>
        </w:tc>
      </w:tr>
      <w:tr w14:paraId="74CCF0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tcBorders>
              <w:tl2br w:val="nil"/>
              <w:tr2bl w:val="nil"/>
            </w:tcBorders>
            <w:vAlign w:val="center"/>
          </w:tcPr>
          <w:p w14:paraId="794F5F0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9</w:t>
            </w:r>
          </w:p>
        </w:tc>
        <w:tc>
          <w:tcPr>
            <w:tcW w:w="4912" w:type="dxa"/>
            <w:tcBorders>
              <w:tl2br w:val="nil"/>
              <w:tr2bl w:val="nil"/>
            </w:tcBorders>
            <w:vAlign w:val="center"/>
          </w:tcPr>
          <w:p w14:paraId="41EC602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新增废水直接排放口；废水由</w:t>
            </w:r>
            <w:r>
              <w:rPr>
                <w:rFonts w:hint="eastAsia" w:ascii="Times New Roman" w:hAnsi="Times New Roman" w:eastAsia="仿宋" w:cs="Times New Roman"/>
                <w:color w:val="auto"/>
                <w:spacing w:val="-1"/>
                <w:sz w:val="21"/>
                <w:szCs w:val="21"/>
                <w:highlight w:val="none"/>
                <w:vertAlign w:val="baseline"/>
                <w:lang w:val="en-US" w:eastAsia="zh-CN" w:bidi="ar-SA"/>
              </w:rPr>
              <w:t>间接</w:t>
            </w:r>
            <w:r>
              <w:rPr>
                <w:rFonts w:hint="default" w:ascii="Times New Roman" w:hAnsi="Times New Roman" w:eastAsia="仿宋" w:cs="Times New Roman"/>
                <w:color w:val="auto"/>
                <w:spacing w:val="-1"/>
                <w:sz w:val="21"/>
                <w:szCs w:val="21"/>
                <w:highlight w:val="none"/>
                <w:vertAlign w:val="baseline"/>
                <w:lang w:val="en-US" w:eastAsia="zh-CN" w:bidi="ar-SA"/>
              </w:rPr>
              <w:t>排放改为直接排放；废水直接排放口位置变化，导致不利环境影响加重的</w:t>
            </w:r>
          </w:p>
        </w:tc>
        <w:tc>
          <w:tcPr>
            <w:tcW w:w="1550" w:type="dxa"/>
            <w:tcBorders>
              <w:tl2br w:val="nil"/>
              <w:tr2bl w:val="nil"/>
            </w:tcBorders>
            <w:vAlign w:val="center"/>
          </w:tcPr>
          <w:p w14:paraId="2CF53B5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废水不排放，无排放口</w:t>
            </w:r>
          </w:p>
        </w:tc>
        <w:tc>
          <w:tcPr>
            <w:tcW w:w="1231" w:type="dxa"/>
            <w:tcBorders>
              <w:tl2br w:val="nil"/>
              <w:tr2bl w:val="nil"/>
            </w:tcBorders>
            <w:vAlign w:val="center"/>
          </w:tcPr>
          <w:p w14:paraId="7E9A69B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否</w:t>
            </w:r>
          </w:p>
        </w:tc>
      </w:tr>
      <w:tr w14:paraId="3B3699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tcBorders>
              <w:tl2br w:val="nil"/>
              <w:tr2bl w:val="nil"/>
            </w:tcBorders>
            <w:vAlign w:val="center"/>
          </w:tcPr>
          <w:p w14:paraId="4CB1C13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10</w:t>
            </w:r>
          </w:p>
        </w:tc>
        <w:tc>
          <w:tcPr>
            <w:tcW w:w="4912" w:type="dxa"/>
            <w:tcBorders>
              <w:tl2br w:val="nil"/>
              <w:tr2bl w:val="nil"/>
            </w:tcBorders>
            <w:vAlign w:val="center"/>
          </w:tcPr>
          <w:p w14:paraId="6D1C095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新增废气主要排放口（废气无组织排放改为有组织排放的除外）；主要排放口排气筒高度降低10%及以上的</w:t>
            </w:r>
          </w:p>
        </w:tc>
        <w:tc>
          <w:tcPr>
            <w:tcW w:w="1550" w:type="dxa"/>
            <w:tcBorders>
              <w:tl2br w:val="nil"/>
              <w:tr2bl w:val="nil"/>
            </w:tcBorders>
            <w:vAlign w:val="center"/>
          </w:tcPr>
          <w:p w14:paraId="76F998D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无变化</w:t>
            </w:r>
          </w:p>
        </w:tc>
        <w:tc>
          <w:tcPr>
            <w:tcW w:w="1231" w:type="dxa"/>
            <w:tcBorders>
              <w:tl2br w:val="nil"/>
              <w:tr2bl w:val="nil"/>
            </w:tcBorders>
            <w:vAlign w:val="center"/>
          </w:tcPr>
          <w:p w14:paraId="0E8B928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否</w:t>
            </w:r>
          </w:p>
        </w:tc>
      </w:tr>
      <w:tr w14:paraId="51F90D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tcBorders>
              <w:tl2br w:val="nil"/>
              <w:tr2bl w:val="nil"/>
            </w:tcBorders>
            <w:vAlign w:val="center"/>
          </w:tcPr>
          <w:p w14:paraId="47011C5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11</w:t>
            </w:r>
          </w:p>
        </w:tc>
        <w:tc>
          <w:tcPr>
            <w:tcW w:w="4912" w:type="dxa"/>
            <w:tcBorders>
              <w:tl2br w:val="nil"/>
              <w:tr2bl w:val="nil"/>
            </w:tcBorders>
            <w:vAlign w:val="center"/>
          </w:tcPr>
          <w:p w14:paraId="32189DF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噪声、土壤或地下水污染防治措施变化，导致不利环境影响加重的</w:t>
            </w:r>
          </w:p>
        </w:tc>
        <w:tc>
          <w:tcPr>
            <w:tcW w:w="1550" w:type="dxa"/>
            <w:tcBorders>
              <w:tl2br w:val="nil"/>
              <w:tr2bl w:val="nil"/>
            </w:tcBorders>
            <w:vAlign w:val="center"/>
          </w:tcPr>
          <w:p w14:paraId="38BADF6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无变化</w:t>
            </w:r>
          </w:p>
        </w:tc>
        <w:tc>
          <w:tcPr>
            <w:tcW w:w="1231" w:type="dxa"/>
            <w:tcBorders>
              <w:tl2br w:val="nil"/>
              <w:tr2bl w:val="nil"/>
            </w:tcBorders>
            <w:vAlign w:val="center"/>
          </w:tcPr>
          <w:p w14:paraId="79795C83">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否</w:t>
            </w:r>
          </w:p>
        </w:tc>
      </w:tr>
      <w:tr w14:paraId="750E23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tcBorders>
              <w:tl2br w:val="nil"/>
              <w:tr2bl w:val="nil"/>
            </w:tcBorders>
            <w:vAlign w:val="center"/>
          </w:tcPr>
          <w:p w14:paraId="15CC0CA3">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12</w:t>
            </w:r>
          </w:p>
        </w:tc>
        <w:tc>
          <w:tcPr>
            <w:tcW w:w="4912" w:type="dxa"/>
            <w:tcBorders>
              <w:tl2br w:val="nil"/>
              <w:tr2bl w:val="nil"/>
            </w:tcBorders>
            <w:vAlign w:val="center"/>
          </w:tcPr>
          <w:p w14:paraId="61F604B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固体废物利用处置方式由委托外单位利用处置改为自行利用处置的（自行利用处置设施单独开展环境影响评价的除外）；固体废物自行处置方式变化，导致不利环境影响加重的</w:t>
            </w:r>
          </w:p>
        </w:tc>
        <w:tc>
          <w:tcPr>
            <w:tcW w:w="1550" w:type="dxa"/>
            <w:tcBorders>
              <w:tl2br w:val="nil"/>
              <w:tr2bl w:val="nil"/>
            </w:tcBorders>
            <w:vAlign w:val="center"/>
          </w:tcPr>
          <w:p w14:paraId="4C24A0C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无变化</w:t>
            </w:r>
          </w:p>
        </w:tc>
        <w:tc>
          <w:tcPr>
            <w:tcW w:w="1231" w:type="dxa"/>
            <w:tcBorders>
              <w:tl2br w:val="nil"/>
              <w:tr2bl w:val="nil"/>
            </w:tcBorders>
            <w:vAlign w:val="center"/>
          </w:tcPr>
          <w:p w14:paraId="7386987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否</w:t>
            </w:r>
          </w:p>
        </w:tc>
      </w:tr>
    </w:tbl>
    <w:p w14:paraId="0FAE837A">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综上所述，本项目五大因素均未发生重大变动。</w:t>
      </w:r>
    </w:p>
    <w:p w14:paraId="5E8839B8">
      <w:pPr>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br w:type="page"/>
      </w:r>
    </w:p>
    <w:p w14:paraId="2011DBF6">
      <w:pPr>
        <w:pStyle w:val="3"/>
        <w:bidi w:val="0"/>
        <w:rPr>
          <w:rFonts w:hint="default" w:ascii="Times New Roman" w:hAnsi="Times New Roman" w:eastAsia="仿宋" w:cs="Times New Roman"/>
          <w:lang w:val="en-US" w:eastAsia="zh-CN"/>
        </w:rPr>
      </w:pPr>
      <w:bookmarkStart w:id="120" w:name="_Toc1268"/>
      <w:r>
        <w:rPr>
          <w:rFonts w:hint="default" w:ascii="Times New Roman" w:hAnsi="Times New Roman" w:eastAsia="仿宋" w:cs="Times New Roman"/>
          <w:lang w:val="en-US" w:eastAsia="zh-CN"/>
        </w:rPr>
        <w:t>4 环境保护设施</w:t>
      </w:r>
      <w:bookmarkEnd w:id="120"/>
    </w:p>
    <w:p w14:paraId="6F6AE3E9">
      <w:pPr>
        <w:pStyle w:val="4"/>
        <w:bidi w:val="0"/>
        <w:rPr>
          <w:rFonts w:hint="default" w:ascii="Times New Roman" w:hAnsi="Times New Roman" w:eastAsia="仿宋" w:cs="Times New Roman"/>
          <w:lang w:val="en-US" w:eastAsia="zh-CN"/>
        </w:rPr>
      </w:pPr>
      <w:bookmarkStart w:id="121" w:name="_Toc15326"/>
      <w:r>
        <w:rPr>
          <w:rFonts w:hint="default" w:ascii="Times New Roman" w:hAnsi="Times New Roman" w:eastAsia="仿宋" w:cs="Times New Roman"/>
          <w:lang w:val="en-US" w:eastAsia="zh-CN"/>
        </w:rPr>
        <w:t>4.1 污染物治理/处置设施</w:t>
      </w:r>
      <w:bookmarkEnd w:id="121"/>
    </w:p>
    <w:p w14:paraId="34D735DE">
      <w:pPr>
        <w:pStyle w:val="5"/>
        <w:bidi w:val="0"/>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4.1.1 废水</w:t>
      </w:r>
    </w:p>
    <w:p w14:paraId="621A1CF9">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（1）环评要求</w:t>
      </w:r>
    </w:p>
    <w:p w14:paraId="2B58F36C">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本项目环评中废水治理要求如下：</w:t>
      </w:r>
    </w:p>
    <w:p w14:paraId="5565DB4C">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0" w:firstLineChars="0"/>
        <w:jc w:val="center"/>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bCs/>
          <w:color w:val="auto"/>
          <w:spacing w:val="-1"/>
          <w:sz w:val="30"/>
          <w:szCs w:val="30"/>
          <w:lang w:val="en-US" w:eastAsia="zh-CN" w:bidi="ar-SA"/>
        </w:rPr>
        <w:t>表4-1  环评中废水的治理要求</w:t>
      </w:r>
    </w:p>
    <w:tbl>
      <w:tblPr>
        <w:tblStyle w:val="19"/>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1268"/>
        <w:gridCol w:w="3957"/>
        <w:gridCol w:w="1835"/>
      </w:tblGrid>
      <w:tr w14:paraId="2AC4F4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4" w:type="dxa"/>
            <w:tcBorders>
              <w:tl2br w:val="nil"/>
              <w:tr2bl w:val="nil"/>
            </w:tcBorders>
            <w:vAlign w:val="center"/>
          </w:tcPr>
          <w:p w14:paraId="4D8FE19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污染类型</w:t>
            </w:r>
          </w:p>
        </w:tc>
        <w:tc>
          <w:tcPr>
            <w:tcW w:w="1268" w:type="dxa"/>
            <w:tcBorders>
              <w:tl2br w:val="nil"/>
              <w:tr2bl w:val="nil"/>
            </w:tcBorders>
            <w:vAlign w:val="center"/>
          </w:tcPr>
          <w:p w14:paraId="514B4EC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污染源</w:t>
            </w:r>
          </w:p>
        </w:tc>
        <w:tc>
          <w:tcPr>
            <w:tcW w:w="3957" w:type="dxa"/>
            <w:tcBorders>
              <w:tl2br w:val="nil"/>
              <w:tr2bl w:val="nil"/>
            </w:tcBorders>
            <w:vAlign w:val="center"/>
          </w:tcPr>
          <w:p w14:paraId="4517D26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防治措施</w:t>
            </w:r>
          </w:p>
        </w:tc>
        <w:tc>
          <w:tcPr>
            <w:tcW w:w="1835" w:type="dxa"/>
            <w:tcBorders>
              <w:tl2br w:val="nil"/>
              <w:tr2bl w:val="nil"/>
            </w:tcBorders>
            <w:vAlign w:val="center"/>
          </w:tcPr>
          <w:p w14:paraId="6FEE100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治理要求</w:t>
            </w:r>
          </w:p>
        </w:tc>
      </w:tr>
      <w:tr w14:paraId="5CB2B2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1444" w:type="dxa"/>
            <w:vMerge w:val="restart"/>
            <w:tcBorders>
              <w:tl2br w:val="nil"/>
              <w:tr2bl w:val="nil"/>
            </w:tcBorders>
            <w:vAlign w:val="center"/>
          </w:tcPr>
          <w:p w14:paraId="7F10DFE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水污染物</w:t>
            </w:r>
          </w:p>
        </w:tc>
        <w:tc>
          <w:tcPr>
            <w:tcW w:w="1268" w:type="dxa"/>
            <w:tcBorders>
              <w:tl2br w:val="nil"/>
              <w:tr2bl w:val="nil"/>
            </w:tcBorders>
            <w:vAlign w:val="center"/>
          </w:tcPr>
          <w:p w14:paraId="18CE147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生产废水</w:t>
            </w:r>
          </w:p>
        </w:tc>
        <w:tc>
          <w:tcPr>
            <w:tcW w:w="3957" w:type="dxa"/>
            <w:vMerge w:val="restart"/>
            <w:tcBorders>
              <w:tl2br w:val="nil"/>
              <w:tr2bl w:val="nil"/>
            </w:tcBorders>
            <w:vAlign w:val="center"/>
          </w:tcPr>
          <w:p w14:paraId="514A24A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z w:val="21"/>
                <w:szCs w:val="21"/>
                <w:lang w:val="en-US" w:eastAsia="zh-CN"/>
              </w:rPr>
              <w:t>主要包括清洗废水、纯水制备废水、锅炉软化水制备产生的浓水以及生活</w:t>
            </w:r>
            <w:r>
              <w:rPr>
                <w:rFonts w:hint="eastAsia" w:ascii="Times New Roman" w:hAnsi="Times New Roman" w:eastAsia="仿宋" w:cs="Times New Roman"/>
                <w:sz w:val="21"/>
                <w:szCs w:val="21"/>
                <w:lang w:val="en-US" w:eastAsia="zh-CN"/>
              </w:rPr>
              <w:t>废</w:t>
            </w:r>
            <w:r>
              <w:rPr>
                <w:rFonts w:hint="default" w:ascii="Times New Roman" w:hAnsi="Times New Roman" w:eastAsia="仿宋" w:cs="Times New Roman"/>
                <w:sz w:val="21"/>
                <w:szCs w:val="21"/>
                <w:lang w:val="en-US" w:eastAsia="zh-CN"/>
              </w:rPr>
              <w:t>水，其中清洗废水排入厂区污水处理站处理后与纯水制备废水、锅炉软化水制备产生的浓水以及生活污水一同接入园区污水管网排入工业区污水处理厂处理。</w:t>
            </w:r>
          </w:p>
        </w:tc>
        <w:tc>
          <w:tcPr>
            <w:tcW w:w="1835" w:type="dxa"/>
            <w:vMerge w:val="restart"/>
            <w:tcBorders>
              <w:tl2br w:val="nil"/>
              <w:tr2bl w:val="nil"/>
            </w:tcBorders>
            <w:vAlign w:val="center"/>
          </w:tcPr>
          <w:p w14:paraId="4ADCE62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《污水综合排放标准》(GB8978-1996)表4三级标准要求和怀来新兴产业工业区污水处理厂进水水质要求</w:t>
            </w:r>
          </w:p>
        </w:tc>
      </w:tr>
      <w:tr w14:paraId="1A718F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4" w:type="dxa"/>
            <w:vMerge w:val="continue"/>
            <w:tcBorders>
              <w:tl2br w:val="nil"/>
              <w:tr2bl w:val="nil"/>
            </w:tcBorders>
            <w:vAlign w:val="center"/>
          </w:tcPr>
          <w:p w14:paraId="6E7257A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268" w:type="dxa"/>
            <w:tcBorders>
              <w:tl2br w:val="nil"/>
              <w:tr2bl w:val="nil"/>
            </w:tcBorders>
            <w:vAlign w:val="center"/>
          </w:tcPr>
          <w:p w14:paraId="178AE6D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生活污水</w:t>
            </w:r>
          </w:p>
        </w:tc>
        <w:tc>
          <w:tcPr>
            <w:tcW w:w="3957" w:type="dxa"/>
            <w:vMerge w:val="continue"/>
            <w:tcBorders>
              <w:tl2br w:val="nil"/>
              <w:tr2bl w:val="nil"/>
            </w:tcBorders>
            <w:vAlign w:val="center"/>
          </w:tcPr>
          <w:p w14:paraId="46266A1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835" w:type="dxa"/>
            <w:vMerge w:val="continue"/>
            <w:tcBorders>
              <w:tl2br w:val="nil"/>
              <w:tr2bl w:val="nil"/>
            </w:tcBorders>
            <w:vAlign w:val="center"/>
          </w:tcPr>
          <w:p w14:paraId="6148AB1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4"/>
                <w:szCs w:val="24"/>
                <w:vertAlign w:val="baseline"/>
                <w:lang w:val="en-US" w:eastAsia="zh-CN" w:bidi="ar-SA"/>
              </w:rPr>
            </w:pPr>
          </w:p>
        </w:tc>
      </w:tr>
    </w:tbl>
    <w:p w14:paraId="1559D495">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（2）落实情况</w:t>
      </w:r>
    </w:p>
    <w:p w14:paraId="151C9E28">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根据现场调查，项目按环评要求建设污水处理站。</w:t>
      </w:r>
    </w:p>
    <w:p w14:paraId="1FA0C36F">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1）运行工艺</w:t>
      </w:r>
    </w:p>
    <w:p w14:paraId="4680C54B">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96" w:firstLineChars="200"/>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企业</w:t>
      </w:r>
      <w:r>
        <w:rPr>
          <w:rFonts w:hint="eastAsia" w:ascii="Times New Roman" w:hAnsi="Times New Roman" w:eastAsia="仿宋" w:cs="Times New Roman"/>
          <w:b w:val="0"/>
          <w:bCs w:val="0"/>
          <w:color w:val="auto"/>
          <w:spacing w:val="-1"/>
          <w:sz w:val="30"/>
          <w:szCs w:val="30"/>
          <w:lang w:val="en-US" w:eastAsia="zh-CN" w:bidi="ar-SA"/>
        </w:rPr>
        <w:t>原有</w:t>
      </w:r>
      <w:r>
        <w:rPr>
          <w:rFonts w:hint="default" w:ascii="Times New Roman" w:hAnsi="Times New Roman" w:eastAsia="仿宋" w:cs="Times New Roman"/>
          <w:b w:val="0"/>
          <w:bCs w:val="0"/>
          <w:color w:val="auto"/>
          <w:spacing w:val="-1"/>
          <w:sz w:val="30"/>
          <w:szCs w:val="30"/>
          <w:lang w:val="en-US" w:eastAsia="zh-CN" w:bidi="ar-SA"/>
        </w:rPr>
        <w:t>一套污水处理系统，处理能力为30m</w:t>
      </w:r>
      <w:r>
        <w:rPr>
          <w:rFonts w:hint="default" w:ascii="Times New Roman" w:hAnsi="Times New Roman" w:eastAsia="仿宋" w:cs="Times New Roman"/>
          <w:b w:val="0"/>
          <w:bCs w:val="0"/>
          <w:color w:val="auto"/>
          <w:spacing w:val="-1"/>
          <w:sz w:val="30"/>
          <w:szCs w:val="30"/>
          <w:vertAlign w:val="superscript"/>
          <w:lang w:val="en-US" w:eastAsia="zh-CN" w:bidi="ar-SA"/>
        </w:rPr>
        <w:t>3</w:t>
      </w:r>
      <w:r>
        <w:rPr>
          <w:rFonts w:hint="default" w:ascii="Times New Roman" w:hAnsi="Times New Roman" w:eastAsia="仿宋" w:cs="Times New Roman"/>
          <w:b w:val="0"/>
          <w:bCs w:val="0"/>
          <w:color w:val="auto"/>
          <w:spacing w:val="-1"/>
          <w:sz w:val="30"/>
          <w:szCs w:val="30"/>
          <w:lang w:val="en-US" w:eastAsia="zh-CN" w:bidi="ar-SA"/>
        </w:rPr>
        <w:t>/d，处理工艺采用A/O工艺。根据类比资料显示</w:t>
      </w:r>
      <w:r>
        <w:rPr>
          <w:rFonts w:hint="eastAsia" w:ascii="Times New Roman" w:hAnsi="Times New Roman" w:eastAsia="仿宋" w:cs="Times New Roman"/>
          <w:b w:val="0"/>
          <w:bCs w:val="0"/>
          <w:color w:val="auto"/>
          <w:spacing w:val="-1"/>
          <w:sz w:val="30"/>
          <w:szCs w:val="30"/>
          <w:lang w:val="en-US" w:eastAsia="zh-CN" w:bidi="ar-SA"/>
        </w:rPr>
        <w:t>，</w:t>
      </w:r>
      <w:r>
        <w:rPr>
          <w:rFonts w:hint="default" w:ascii="Times New Roman" w:hAnsi="Times New Roman" w:eastAsia="仿宋" w:cs="Times New Roman"/>
          <w:b w:val="0"/>
          <w:bCs w:val="0"/>
          <w:color w:val="auto"/>
          <w:spacing w:val="-1"/>
          <w:sz w:val="30"/>
          <w:szCs w:val="30"/>
          <w:lang w:val="en-US" w:eastAsia="zh-CN" w:bidi="ar-SA"/>
        </w:rPr>
        <w:t>清洗废水中主要污染物COD、BOD</w:t>
      </w:r>
      <w:r>
        <w:rPr>
          <w:rFonts w:hint="default" w:ascii="Times New Roman" w:hAnsi="Times New Roman" w:eastAsia="仿宋" w:cs="Times New Roman"/>
          <w:b w:val="0"/>
          <w:bCs w:val="0"/>
          <w:color w:val="auto"/>
          <w:spacing w:val="-1"/>
          <w:sz w:val="30"/>
          <w:szCs w:val="30"/>
          <w:vertAlign w:val="subscript"/>
          <w:lang w:val="en-US" w:eastAsia="zh-CN" w:bidi="ar-SA"/>
        </w:rPr>
        <w:t>5</w:t>
      </w:r>
      <w:r>
        <w:rPr>
          <w:rFonts w:hint="default" w:ascii="Times New Roman" w:hAnsi="Times New Roman" w:eastAsia="仿宋" w:cs="Times New Roman"/>
          <w:b w:val="0"/>
          <w:bCs w:val="0"/>
          <w:color w:val="auto"/>
          <w:spacing w:val="-1"/>
          <w:sz w:val="30"/>
          <w:szCs w:val="30"/>
          <w:lang w:val="en-US" w:eastAsia="zh-CN" w:bidi="ar-SA"/>
        </w:rPr>
        <w:t>、SS、氨氮浓度分别为800mg/L、450mg/L、300mg/L、30mg/L。污水处理设施的工艺流程图如下：</w:t>
      </w:r>
    </w:p>
    <w:p w14:paraId="4E59132D">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p>
    <w:p w14:paraId="5C4229B3">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p>
    <w:p w14:paraId="413D5C52">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p>
    <w:p w14:paraId="1C7CE5A1">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p>
    <w:p w14:paraId="5CDA9127">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p>
    <w:p w14:paraId="6FA05814">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p>
    <w:p w14:paraId="689A6753">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p>
    <w:p w14:paraId="7F43F0F5">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p>
    <w:p w14:paraId="36E5DAD2">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kern w:val="2"/>
          <w:sz w:val="24"/>
          <w:szCs w:val="24"/>
        </w:rPr>
        <mc:AlternateContent>
          <mc:Choice Requires="wpg">
            <w:drawing>
              <wp:inline distT="0" distB="0" distL="114300" distR="114300">
                <wp:extent cx="5114925" cy="1440180"/>
                <wp:effectExtent l="0" t="0" r="0" b="0"/>
                <wp:docPr id="357" name="组合 357"/>
                <wp:cNvGraphicFramePr/>
                <a:graphic xmlns:a="http://schemas.openxmlformats.org/drawingml/2006/main">
                  <a:graphicData uri="http://schemas.microsoft.com/office/word/2010/wordprocessingGroup">
                    <wpg:wgp>
                      <wpg:cNvGrpSpPr/>
                      <wpg:grpSpPr>
                        <a:xfrm>
                          <a:off x="0" y="0"/>
                          <a:ext cx="5114925" cy="1440180"/>
                          <a:chOff x="2001" y="504447"/>
                          <a:chExt cx="8554" cy="1709"/>
                        </a:xfrm>
                      </wpg:grpSpPr>
                      <wps:wsp>
                        <wps:cNvPr id="333" name="矩形 333"/>
                        <wps:cNvSpPr/>
                        <wps:spPr>
                          <a:xfrm>
                            <a:off x="6830" y="504876"/>
                            <a:ext cx="1459" cy="423"/>
                          </a:xfrm>
                          <a:prstGeom prst="rect">
                            <a:avLst/>
                          </a:prstGeom>
                          <a:solidFill>
                            <a:srgbClr val="FFFFFF"/>
                          </a:solidFill>
                          <a:ln>
                            <a:noFill/>
                          </a:ln>
                        </wps:spPr>
                        <wps:txbx>
                          <w:txbxContent>
                            <w:p w14:paraId="64D57179">
                              <w:pPr>
                                <w:autoSpaceDE/>
                                <w:autoSpaceDN/>
                                <w:spacing w:before="0" w:after="0" w:line="240" w:lineRule="auto"/>
                                <w:ind w:left="0" w:right="0"/>
                                <w:jc w:val="both"/>
                                <w:rPr>
                                  <w:rFonts w:ascii="Times New Roman" w:hAnsi="Times New Roman" w:cs="Times New Roman"/>
                                  <w:kern w:val="2"/>
                                  <w:sz w:val="21"/>
                                  <w:szCs w:val="24"/>
                                </w:rPr>
                              </w:pPr>
                              <w:r>
                                <w:rPr>
                                  <w:rFonts w:hint="eastAsia" w:ascii="Times New Roman" w:hAnsi="Times New Roman" w:cs="Times New Roman"/>
                                  <w:kern w:val="2"/>
                                  <w:sz w:val="21"/>
                                  <w:szCs w:val="24"/>
                                </w:rPr>
                                <w:t>硝化液回流</w:t>
                              </w:r>
                            </w:p>
                          </w:txbxContent>
                        </wps:txbx>
                        <wps:bodyPr upright="1"/>
                      </wps:wsp>
                      <wps:wsp>
                        <wps:cNvPr id="334" name="矩形 334"/>
                        <wps:cNvSpPr/>
                        <wps:spPr>
                          <a:xfrm>
                            <a:off x="2001" y="504447"/>
                            <a:ext cx="788"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E93D74">
                              <w:pPr>
                                <w:autoSpaceDE/>
                                <w:autoSpaceDN/>
                                <w:spacing w:before="0" w:after="0" w:line="240" w:lineRule="auto"/>
                                <w:ind w:left="0" w:right="0"/>
                                <w:jc w:val="both"/>
                                <w:rPr>
                                  <w:rFonts w:ascii="Times New Roman" w:hAnsi="Times New Roman" w:cs="Times New Roman"/>
                                  <w:kern w:val="2"/>
                                  <w:sz w:val="21"/>
                                  <w:szCs w:val="24"/>
                                </w:rPr>
                              </w:pPr>
                              <w:r>
                                <w:rPr>
                                  <w:rFonts w:hint="eastAsia" w:ascii="Times New Roman" w:hAnsi="Times New Roman" w:cs="Times New Roman"/>
                                  <w:kern w:val="2"/>
                                  <w:sz w:val="21"/>
                                  <w:szCs w:val="24"/>
                                </w:rPr>
                                <w:t>污水</w:t>
                              </w:r>
                            </w:p>
                          </w:txbxContent>
                        </wps:txbx>
                        <wps:bodyPr upright="1"/>
                      </wps:wsp>
                      <wps:wsp>
                        <wps:cNvPr id="335" name="直接箭头连接符 335"/>
                        <wps:cNvCnPr/>
                        <wps:spPr>
                          <a:xfrm>
                            <a:off x="2769" y="504706"/>
                            <a:ext cx="432" cy="0"/>
                          </a:xfrm>
                          <a:prstGeom prst="straightConnector1">
                            <a:avLst/>
                          </a:prstGeom>
                          <a:ln w="9525" cap="flat" cmpd="sng">
                            <a:solidFill>
                              <a:srgbClr val="000000"/>
                            </a:solidFill>
                            <a:prstDash val="solid"/>
                            <a:headEnd type="none" w="med" len="med"/>
                            <a:tailEnd type="triangle" w="med" len="med"/>
                          </a:ln>
                        </wps:spPr>
                        <wps:bodyPr/>
                      </wps:wsp>
                      <wps:wsp>
                        <wps:cNvPr id="336" name="矩形 336"/>
                        <wps:cNvSpPr/>
                        <wps:spPr>
                          <a:xfrm>
                            <a:off x="3201" y="504447"/>
                            <a:ext cx="1037"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879FC0">
                              <w:pPr>
                                <w:autoSpaceDE/>
                                <w:autoSpaceDN/>
                                <w:spacing w:before="0" w:after="0" w:line="240" w:lineRule="auto"/>
                                <w:ind w:left="0" w:right="0"/>
                                <w:jc w:val="center"/>
                                <w:rPr>
                                  <w:rFonts w:ascii="Times New Roman" w:hAnsi="Times New Roman" w:cs="Times New Roman"/>
                                  <w:kern w:val="2"/>
                                  <w:sz w:val="21"/>
                                  <w:szCs w:val="24"/>
                                </w:rPr>
                              </w:pPr>
                              <w:r>
                                <w:rPr>
                                  <w:rFonts w:hint="eastAsia" w:ascii="Times New Roman" w:hAnsi="Times New Roman" w:cs="Times New Roman"/>
                                  <w:kern w:val="2"/>
                                  <w:sz w:val="21"/>
                                  <w:szCs w:val="24"/>
                                </w:rPr>
                                <w:t>格栅池</w:t>
                              </w:r>
                            </w:p>
                          </w:txbxContent>
                        </wps:txbx>
                        <wps:bodyPr upright="1"/>
                      </wps:wsp>
                      <wps:wsp>
                        <wps:cNvPr id="337" name="直接箭头连接符 337"/>
                        <wps:cNvCnPr/>
                        <wps:spPr>
                          <a:xfrm>
                            <a:off x="4238" y="504754"/>
                            <a:ext cx="528" cy="0"/>
                          </a:xfrm>
                          <a:prstGeom prst="straightConnector1">
                            <a:avLst/>
                          </a:prstGeom>
                          <a:ln w="9525" cap="flat" cmpd="sng">
                            <a:solidFill>
                              <a:srgbClr val="000000"/>
                            </a:solidFill>
                            <a:prstDash val="solid"/>
                            <a:headEnd type="none" w="med" len="med"/>
                            <a:tailEnd type="triangle" w="med" len="med"/>
                          </a:ln>
                        </wps:spPr>
                        <wps:bodyPr/>
                      </wps:wsp>
                      <wps:wsp>
                        <wps:cNvPr id="338" name="矩形 338"/>
                        <wps:cNvSpPr/>
                        <wps:spPr>
                          <a:xfrm>
                            <a:off x="4766" y="504447"/>
                            <a:ext cx="903" cy="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BA5BE8">
                              <w:pPr>
                                <w:autoSpaceDE/>
                                <w:autoSpaceDN/>
                                <w:spacing w:before="0" w:after="0" w:line="240" w:lineRule="auto"/>
                                <w:ind w:left="0" w:right="0"/>
                                <w:jc w:val="both"/>
                                <w:rPr>
                                  <w:rFonts w:ascii="Times New Roman" w:hAnsi="Times New Roman" w:cs="Times New Roman"/>
                                  <w:kern w:val="2"/>
                                  <w:sz w:val="21"/>
                                  <w:szCs w:val="24"/>
                                </w:rPr>
                              </w:pPr>
                              <w:r>
                                <w:rPr>
                                  <w:rFonts w:hint="eastAsia" w:ascii="Times New Roman" w:hAnsi="Times New Roman" w:cs="Times New Roman"/>
                                  <w:kern w:val="2"/>
                                  <w:sz w:val="21"/>
                                  <w:szCs w:val="24"/>
                                </w:rPr>
                                <w:t>调节池</w:t>
                              </w:r>
                            </w:p>
                          </w:txbxContent>
                        </wps:txbx>
                        <wps:bodyPr upright="1"/>
                      </wps:wsp>
                      <wps:wsp>
                        <wps:cNvPr id="339" name="直接箭头连接符 339"/>
                        <wps:cNvCnPr/>
                        <wps:spPr>
                          <a:xfrm>
                            <a:off x="5726" y="504706"/>
                            <a:ext cx="442" cy="0"/>
                          </a:xfrm>
                          <a:prstGeom prst="straightConnector1">
                            <a:avLst/>
                          </a:prstGeom>
                          <a:ln w="9525" cap="flat" cmpd="sng">
                            <a:solidFill>
                              <a:srgbClr val="000000"/>
                            </a:solidFill>
                            <a:prstDash val="solid"/>
                            <a:headEnd type="none" w="med" len="med"/>
                            <a:tailEnd type="triangle" w="med" len="med"/>
                          </a:ln>
                        </wps:spPr>
                        <wps:bodyPr/>
                      </wps:wsp>
                      <wps:wsp>
                        <wps:cNvPr id="340" name="矩形 340"/>
                        <wps:cNvSpPr/>
                        <wps:spPr>
                          <a:xfrm>
                            <a:off x="6168" y="504447"/>
                            <a:ext cx="1144" cy="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F36EC">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Times New Roman" w:hAnsi="Times New Roman" w:cs="Times New Roman"/>
                                  <w:kern w:val="2"/>
                                  <w:sz w:val="21"/>
                                  <w:szCs w:val="24"/>
                                </w:rPr>
                              </w:pPr>
                              <w:r>
                                <w:rPr>
                                  <w:rFonts w:hint="eastAsia" w:ascii="Times New Roman" w:hAnsi="Times New Roman" w:cs="Times New Roman"/>
                                  <w:kern w:val="2"/>
                                  <w:sz w:val="21"/>
                                  <w:szCs w:val="24"/>
                                </w:rPr>
                                <w:t>A</w:t>
                              </w:r>
                            </w:p>
                            <w:p w14:paraId="7ABB8D51">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ascii="Times New Roman" w:hAnsi="Times New Roman" w:cs="Times New Roman"/>
                                  <w:kern w:val="2"/>
                                  <w:sz w:val="21"/>
                                  <w:szCs w:val="24"/>
                                </w:rPr>
                              </w:pPr>
                              <w:r>
                                <w:rPr>
                                  <w:rFonts w:hint="eastAsia" w:ascii="Times New Roman" w:hAnsi="Times New Roman" w:cs="Times New Roman"/>
                                  <w:kern w:val="2"/>
                                  <w:sz w:val="21"/>
                                  <w:szCs w:val="24"/>
                                </w:rPr>
                                <w:t>生化池</w:t>
                              </w:r>
                            </w:p>
                          </w:txbxContent>
                        </wps:txbx>
                        <wps:bodyPr upright="1"/>
                      </wps:wsp>
                      <wps:wsp>
                        <wps:cNvPr id="341" name="直接箭头连接符 341"/>
                        <wps:cNvCnPr/>
                        <wps:spPr>
                          <a:xfrm>
                            <a:off x="7320" y="504754"/>
                            <a:ext cx="518" cy="0"/>
                          </a:xfrm>
                          <a:prstGeom prst="straightConnector1">
                            <a:avLst/>
                          </a:prstGeom>
                          <a:ln w="9525" cap="flat" cmpd="sng">
                            <a:solidFill>
                              <a:srgbClr val="000000"/>
                            </a:solidFill>
                            <a:prstDash val="solid"/>
                            <a:headEnd type="none" w="med" len="med"/>
                            <a:tailEnd type="triangle" w="med" len="med"/>
                          </a:ln>
                        </wps:spPr>
                        <wps:bodyPr/>
                      </wps:wsp>
                      <wps:wsp>
                        <wps:cNvPr id="342" name="矩形 342"/>
                        <wps:cNvSpPr/>
                        <wps:spPr>
                          <a:xfrm>
                            <a:off x="7838" y="504447"/>
                            <a:ext cx="1123" cy="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4D82C0">
                              <w:pPr>
                                <w:autoSpaceDE/>
                                <w:autoSpaceDN/>
                                <w:spacing w:before="0" w:after="0" w:line="240" w:lineRule="auto"/>
                                <w:ind w:left="0" w:right="0"/>
                                <w:jc w:val="center"/>
                                <w:rPr>
                                  <w:rFonts w:hint="eastAsia" w:ascii="Times New Roman" w:hAnsi="Times New Roman" w:cs="Times New Roman"/>
                                  <w:kern w:val="2"/>
                                  <w:sz w:val="21"/>
                                  <w:szCs w:val="24"/>
                                </w:rPr>
                              </w:pPr>
                              <w:r>
                                <w:rPr>
                                  <w:rFonts w:hint="eastAsia" w:ascii="Times New Roman" w:hAnsi="Times New Roman" w:cs="Times New Roman"/>
                                  <w:kern w:val="2"/>
                                  <w:sz w:val="21"/>
                                  <w:szCs w:val="24"/>
                                </w:rPr>
                                <w:t>O</w:t>
                              </w:r>
                            </w:p>
                            <w:p w14:paraId="06880A31">
                              <w:pPr>
                                <w:autoSpaceDE/>
                                <w:autoSpaceDN/>
                                <w:spacing w:before="0" w:after="0" w:line="240" w:lineRule="auto"/>
                                <w:ind w:left="0" w:right="0"/>
                                <w:jc w:val="both"/>
                                <w:rPr>
                                  <w:rFonts w:ascii="Times New Roman" w:hAnsi="Times New Roman" w:cs="Times New Roman"/>
                                  <w:kern w:val="2"/>
                                  <w:sz w:val="21"/>
                                  <w:szCs w:val="24"/>
                                </w:rPr>
                              </w:pPr>
                              <w:r>
                                <w:rPr>
                                  <w:rFonts w:hint="eastAsia" w:ascii="Times New Roman" w:hAnsi="Times New Roman" w:cs="Times New Roman"/>
                                  <w:kern w:val="2"/>
                                  <w:sz w:val="21"/>
                                  <w:szCs w:val="24"/>
                                </w:rPr>
                                <w:t>生化池</w:t>
                              </w:r>
                            </w:p>
                          </w:txbxContent>
                        </wps:txbx>
                        <wps:bodyPr upright="1"/>
                      </wps:wsp>
                      <wps:wsp>
                        <wps:cNvPr id="343" name="直接箭头连接符 343"/>
                        <wps:cNvCnPr/>
                        <wps:spPr>
                          <a:xfrm>
                            <a:off x="8961" y="504706"/>
                            <a:ext cx="548" cy="0"/>
                          </a:xfrm>
                          <a:prstGeom prst="straightConnector1">
                            <a:avLst/>
                          </a:prstGeom>
                          <a:ln w="9525" cap="flat" cmpd="sng">
                            <a:solidFill>
                              <a:srgbClr val="000000"/>
                            </a:solidFill>
                            <a:prstDash val="solid"/>
                            <a:headEnd type="none" w="med" len="med"/>
                            <a:tailEnd type="triangle" w="med" len="med"/>
                          </a:ln>
                        </wps:spPr>
                        <wps:bodyPr/>
                      </wps:wsp>
                      <wps:wsp>
                        <wps:cNvPr id="344" name="矩形 344"/>
                        <wps:cNvSpPr/>
                        <wps:spPr>
                          <a:xfrm>
                            <a:off x="9509" y="504447"/>
                            <a:ext cx="1046"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A01C82">
                              <w:pPr>
                                <w:autoSpaceDE/>
                                <w:autoSpaceDN/>
                                <w:spacing w:before="0" w:after="0" w:line="240" w:lineRule="auto"/>
                                <w:ind w:left="0" w:right="0"/>
                                <w:jc w:val="both"/>
                                <w:rPr>
                                  <w:rFonts w:ascii="Times New Roman" w:hAnsi="Times New Roman" w:cs="Times New Roman"/>
                                  <w:kern w:val="2"/>
                                  <w:sz w:val="21"/>
                                  <w:szCs w:val="24"/>
                                </w:rPr>
                              </w:pPr>
                              <w:r>
                                <w:rPr>
                                  <w:rFonts w:hint="eastAsia" w:ascii="Times New Roman" w:hAnsi="Times New Roman" w:cs="Times New Roman"/>
                                  <w:kern w:val="2"/>
                                  <w:sz w:val="21"/>
                                  <w:szCs w:val="24"/>
                                </w:rPr>
                                <w:t>沉淀池</w:t>
                              </w:r>
                            </w:p>
                          </w:txbxContent>
                        </wps:txbx>
                        <wps:bodyPr upright="1"/>
                      </wps:wsp>
                      <wps:wsp>
                        <wps:cNvPr id="345" name="直接箭头连接符 345"/>
                        <wps:cNvCnPr/>
                        <wps:spPr>
                          <a:xfrm>
                            <a:off x="3681" y="504879"/>
                            <a:ext cx="10" cy="423"/>
                          </a:xfrm>
                          <a:prstGeom prst="straightConnector1">
                            <a:avLst/>
                          </a:prstGeom>
                          <a:ln w="9525" cap="flat" cmpd="sng">
                            <a:solidFill>
                              <a:srgbClr val="000000"/>
                            </a:solidFill>
                            <a:prstDash val="solid"/>
                            <a:headEnd type="none" w="med" len="med"/>
                            <a:tailEnd type="triangle" w="med" len="med"/>
                          </a:ln>
                        </wps:spPr>
                        <wps:bodyPr/>
                      </wps:wsp>
                      <wps:wsp>
                        <wps:cNvPr id="346" name="矩形 346"/>
                        <wps:cNvSpPr/>
                        <wps:spPr>
                          <a:xfrm>
                            <a:off x="2923" y="505302"/>
                            <a:ext cx="1445" cy="42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580FE6">
                              <w:pPr>
                                <w:autoSpaceDE/>
                                <w:autoSpaceDN/>
                                <w:spacing w:before="0" w:after="0" w:line="240" w:lineRule="auto"/>
                                <w:ind w:left="0" w:right="0" w:firstLine="105" w:firstLineChars="50"/>
                                <w:jc w:val="both"/>
                                <w:rPr>
                                  <w:rFonts w:ascii="Times New Roman" w:hAnsi="Times New Roman" w:cs="Times New Roman"/>
                                  <w:kern w:val="2"/>
                                  <w:sz w:val="21"/>
                                  <w:szCs w:val="24"/>
                                </w:rPr>
                              </w:pPr>
                              <w:r>
                                <w:rPr>
                                  <w:rFonts w:hint="eastAsia" w:ascii="Times New Roman" w:hAnsi="Times New Roman" w:cs="Times New Roman"/>
                                  <w:kern w:val="2"/>
                                  <w:sz w:val="21"/>
                                  <w:szCs w:val="24"/>
                                </w:rPr>
                                <w:t>栅渣外运</w:t>
                              </w:r>
                            </w:p>
                          </w:txbxContent>
                        </wps:txbx>
                        <wps:bodyPr upright="1"/>
                      </wps:wsp>
                      <wps:wsp>
                        <wps:cNvPr id="347" name="直接箭头连接符 347"/>
                        <wps:cNvCnPr/>
                        <wps:spPr>
                          <a:xfrm>
                            <a:off x="8376" y="504879"/>
                            <a:ext cx="0" cy="423"/>
                          </a:xfrm>
                          <a:prstGeom prst="straightConnector1">
                            <a:avLst/>
                          </a:prstGeom>
                          <a:ln w="9525" cap="flat" cmpd="sng">
                            <a:solidFill>
                              <a:srgbClr val="000000"/>
                            </a:solidFill>
                            <a:prstDash val="solid"/>
                            <a:headEnd type="none" w="med" len="med"/>
                            <a:tailEnd type="none" w="med" len="med"/>
                          </a:ln>
                        </wps:spPr>
                        <wps:bodyPr/>
                      </wps:wsp>
                      <wps:wsp>
                        <wps:cNvPr id="348" name="直接箭头连接符 348"/>
                        <wps:cNvCnPr/>
                        <wps:spPr>
                          <a:xfrm flipH="1">
                            <a:off x="6552" y="505302"/>
                            <a:ext cx="1824" cy="0"/>
                          </a:xfrm>
                          <a:prstGeom prst="straightConnector1">
                            <a:avLst/>
                          </a:prstGeom>
                          <a:ln w="9525" cap="flat" cmpd="sng">
                            <a:solidFill>
                              <a:srgbClr val="000000"/>
                            </a:solidFill>
                            <a:prstDash val="solid"/>
                            <a:headEnd type="none" w="med" len="med"/>
                            <a:tailEnd type="none" w="med" len="med"/>
                          </a:ln>
                        </wps:spPr>
                        <wps:bodyPr/>
                      </wps:wsp>
                      <wps:wsp>
                        <wps:cNvPr id="349" name="直接箭头连接符 349"/>
                        <wps:cNvCnPr/>
                        <wps:spPr>
                          <a:xfrm flipV="1">
                            <a:off x="6552" y="504879"/>
                            <a:ext cx="0" cy="423"/>
                          </a:xfrm>
                          <a:prstGeom prst="straightConnector1">
                            <a:avLst/>
                          </a:prstGeom>
                          <a:ln w="9525" cap="flat" cmpd="sng">
                            <a:solidFill>
                              <a:srgbClr val="000000"/>
                            </a:solidFill>
                            <a:prstDash val="solid"/>
                            <a:headEnd type="none" w="med" len="med"/>
                            <a:tailEnd type="triangle" w="med" len="med"/>
                          </a:ln>
                        </wps:spPr>
                        <wps:bodyPr/>
                      </wps:wsp>
                      <wps:wsp>
                        <wps:cNvPr id="350" name="直接箭头连接符 350"/>
                        <wps:cNvCnPr/>
                        <wps:spPr>
                          <a:xfrm>
                            <a:off x="9624" y="504879"/>
                            <a:ext cx="0" cy="845"/>
                          </a:xfrm>
                          <a:prstGeom prst="straightConnector1">
                            <a:avLst/>
                          </a:prstGeom>
                          <a:ln w="9525" cap="flat" cmpd="sng">
                            <a:solidFill>
                              <a:srgbClr val="000000"/>
                            </a:solidFill>
                            <a:prstDash val="solid"/>
                            <a:headEnd type="none" w="med" len="med"/>
                            <a:tailEnd type="none" w="med" len="med"/>
                          </a:ln>
                        </wps:spPr>
                        <wps:bodyPr/>
                      </wps:wsp>
                      <wps:wsp>
                        <wps:cNvPr id="351" name="矩形 351"/>
                        <wps:cNvSpPr/>
                        <wps:spPr>
                          <a:xfrm>
                            <a:off x="9173" y="505724"/>
                            <a:ext cx="998"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5A8341">
                              <w:pPr>
                                <w:autoSpaceDE/>
                                <w:autoSpaceDN/>
                                <w:spacing w:before="0" w:after="0" w:line="240" w:lineRule="auto"/>
                                <w:ind w:left="0" w:right="0"/>
                                <w:jc w:val="both"/>
                                <w:rPr>
                                  <w:rFonts w:ascii="Times New Roman" w:hAnsi="Times New Roman" w:cs="Times New Roman"/>
                                  <w:kern w:val="2"/>
                                  <w:sz w:val="21"/>
                                  <w:szCs w:val="24"/>
                                </w:rPr>
                              </w:pPr>
                              <w:r>
                                <w:rPr>
                                  <w:rFonts w:hint="eastAsia" w:ascii="Times New Roman" w:hAnsi="Times New Roman" w:cs="Times New Roman"/>
                                  <w:kern w:val="2"/>
                                  <w:sz w:val="21"/>
                                  <w:szCs w:val="24"/>
                                </w:rPr>
                                <w:t>污泥池</w:t>
                              </w:r>
                            </w:p>
                          </w:txbxContent>
                        </wps:txbx>
                        <wps:bodyPr upright="1"/>
                      </wps:wsp>
                      <wps:wsp>
                        <wps:cNvPr id="352" name="直接箭头连接符 352"/>
                        <wps:cNvCnPr/>
                        <wps:spPr>
                          <a:xfrm flipH="1">
                            <a:off x="5160" y="505983"/>
                            <a:ext cx="4013" cy="0"/>
                          </a:xfrm>
                          <a:prstGeom prst="straightConnector1">
                            <a:avLst/>
                          </a:prstGeom>
                          <a:ln w="9525" cap="flat" cmpd="sng">
                            <a:solidFill>
                              <a:srgbClr val="000000"/>
                            </a:solidFill>
                            <a:prstDash val="solid"/>
                            <a:headEnd type="none" w="med" len="med"/>
                            <a:tailEnd type="none" w="med" len="med"/>
                          </a:ln>
                        </wps:spPr>
                        <wps:bodyPr/>
                      </wps:wsp>
                      <wps:wsp>
                        <wps:cNvPr id="353" name="直接箭头连接符 353"/>
                        <wps:cNvCnPr/>
                        <wps:spPr>
                          <a:xfrm flipV="1">
                            <a:off x="5160" y="504879"/>
                            <a:ext cx="0" cy="1104"/>
                          </a:xfrm>
                          <a:prstGeom prst="straightConnector1">
                            <a:avLst/>
                          </a:prstGeom>
                          <a:ln w="9525" cap="flat" cmpd="sng">
                            <a:solidFill>
                              <a:srgbClr val="000000"/>
                            </a:solidFill>
                            <a:prstDash val="solid"/>
                            <a:headEnd type="none" w="med" len="med"/>
                            <a:tailEnd type="triangle" w="med" len="med"/>
                          </a:ln>
                        </wps:spPr>
                        <wps:bodyPr/>
                      </wps:wsp>
                      <wps:wsp>
                        <wps:cNvPr id="354" name="矩形 354"/>
                        <wps:cNvSpPr/>
                        <wps:spPr>
                          <a:xfrm>
                            <a:off x="6341" y="505532"/>
                            <a:ext cx="1505" cy="45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BBD07C">
                              <w:pPr>
                                <w:autoSpaceDE/>
                                <w:autoSpaceDN/>
                                <w:spacing w:before="0" w:after="0" w:line="240" w:lineRule="auto"/>
                                <w:ind w:left="0" w:right="0"/>
                                <w:jc w:val="both"/>
                                <w:rPr>
                                  <w:rFonts w:ascii="Times New Roman" w:hAnsi="Times New Roman" w:cs="Times New Roman"/>
                                  <w:kern w:val="2"/>
                                  <w:sz w:val="21"/>
                                  <w:szCs w:val="24"/>
                                </w:rPr>
                              </w:pPr>
                              <w:r>
                                <w:rPr>
                                  <w:rFonts w:hint="eastAsia" w:ascii="Times New Roman" w:hAnsi="Times New Roman" w:cs="Times New Roman"/>
                                  <w:kern w:val="2"/>
                                  <w:sz w:val="21"/>
                                  <w:szCs w:val="24"/>
                                </w:rPr>
                                <w:t>上清液回流</w:t>
                              </w:r>
                            </w:p>
                          </w:txbxContent>
                        </wps:txbx>
                        <wps:bodyPr upright="1"/>
                      </wps:wsp>
                      <wps:wsp>
                        <wps:cNvPr id="355" name="直接箭头连接符 355"/>
                        <wps:cNvCnPr/>
                        <wps:spPr>
                          <a:xfrm>
                            <a:off x="10229" y="504879"/>
                            <a:ext cx="9" cy="355"/>
                          </a:xfrm>
                          <a:prstGeom prst="straightConnector1">
                            <a:avLst/>
                          </a:prstGeom>
                          <a:ln w="9525" cap="flat" cmpd="sng">
                            <a:solidFill>
                              <a:srgbClr val="000000"/>
                            </a:solidFill>
                            <a:prstDash val="solid"/>
                            <a:headEnd type="none" w="med" len="med"/>
                            <a:tailEnd type="triangle" w="med" len="med"/>
                          </a:ln>
                        </wps:spPr>
                        <wps:bodyPr/>
                      </wps:wsp>
                      <wps:wsp>
                        <wps:cNvPr id="356" name="矩形 356"/>
                        <wps:cNvSpPr/>
                        <wps:spPr>
                          <a:xfrm>
                            <a:off x="9701" y="505234"/>
                            <a:ext cx="783" cy="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46971F">
                              <w:pPr>
                                <w:autoSpaceDE/>
                                <w:autoSpaceDN/>
                                <w:spacing w:before="0" w:after="0" w:line="240" w:lineRule="auto"/>
                                <w:ind w:left="0" w:right="0"/>
                                <w:jc w:val="both"/>
                                <w:rPr>
                                  <w:rFonts w:ascii="Times New Roman" w:hAnsi="Times New Roman" w:cs="Times New Roman"/>
                                  <w:kern w:val="2"/>
                                  <w:sz w:val="21"/>
                                  <w:szCs w:val="24"/>
                                </w:rPr>
                              </w:pPr>
                              <w:r>
                                <w:rPr>
                                  <w:rFonts w:hint="eastAsia" w:ascii="Times New Roman" w:hAnsi="Times New Roman" w:cs="Times New Roman"/>
                                  <w:kern w:val="2"/>
                                  <w:sz w:val="21"/>
                                  <w:szCs w:val="24"/>
                                </w:rPr>
                                <w:t>达标排放</w:t>
                              </w:r>
                            </w:p>
                          </w:txbxContent>
                        </wps:txbx>
                        <wps:bodyPr upright="1"/>
                      </wps:wsp>
                    </wpg:wgp>
                  </a:graphicData>
                </a:graphic>
              </wp:inline>
            </w:drawing>
          </mc:Choice>
          <mc:Fallback>
            <w:pict>
              <v:group id="_x0000_s1026" o:spid="_x0000_s1026" o:spt="203" style="height:113.4pt;width:402.75pt;" coordorigin="2001,504447" coordsize="8554,1709" o:gfxdata="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">
                <o:lock v:ext="edit" aspectratio="f"/>
                <v:rect id="_x0000_s1026" o:spid="_x0000_s1026" o:spt="1" style="position:absolute;left:6830;top:504876;height:423;width:1459;" fillcolor="#FFFFFF" filled="t" stroked="f" coordsize="21600,21600" o:gfxdata="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LJ2W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64D57179">
                        <w:pPr>
                          <w:autoSpaceDE/>
                          <w:autoSpaceDN/>
                          <w:spacing w:before="0" w:after="0" w:line="240" w:lineRule="auto"/>
                          <w:ind w:left="0" w:right="0"/>
                          <w:jc w:val="both"/>
                          <w:rPr>
                            <w:rFonts w:ascii="Times New Roman" w:hAnsi="Times New Roman" w:cs="Times New Roman"/>
                            <w:kern w:val="2"/>
                            <w:sz w:val="21"/>
                            <w:szCs w:val="24"/>
                          </w:rPr>
                        </w:pPr>
                        <w:r>
                          <w:rPr>
                            <w:rFonts w:hint="eastAsia" w:ascii="Times New Roman" w:hAnsi="Times New Roman" w:cs="Times New Roman"/>
                            <w:kern w:val="2"/>
                            <w:sz w:val="21"/>
                            <w:szCs w:val="24"/>
                          </w:rPr>
                          <w:t>硝化液回流</w:t>
                        </w:r>
                      </w:p>
                    </w:txbxContent>
                  </v:textbox>
                </v:rect>
                <v:rect id="_x0000_s1026" o:spid="_x0000_s1026" o:spt="1" style="position:absolute;left:2001;top:504447;height:432;width:788;" fillcolor="#FFFFFF" filled="t" stroked="t" coordsize="21600,21600" o:gfxdata="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LaQ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2E93D74">
                        <w:pPr>
                          <w:autoSpaceDE/>
                          <w:autoSpaceDN/>
                          <w:spacing w:before="0" w:after="0" w:line="240" w:lineRule="auto"/>
                          <w:ind w:left="0" w:right="0"/>
                          <w:jc w:val="both"/>
                          <w:rPr>
                            <w:rFonts w:ascii="Times New Roman" w:hAnsi="Times New Roman" w:cs="Times New Roman"/>
                            <w:kern w:val="2"/>
                            <w:sz w:val="21"/>
                            <w:szCs w:val="24"/>
                          </w:rPr>
                        </w:pPr>
                        <w:r>
                          <w:rPr>
                            <w:rFonts w:hint="eastAsia" w:ascii="Times New Roman" w:hAnsi="Times New Roman" w:cs="Times New Roman"/>
                            <w:kern w:val="2"/>
                            <w:sz w:val="21"/>
                            <w:szCs w:val="24"/>
                          </w:rPr>
                          <w:t>污水</w:t>
                        </w:r>
                      </w:p>
                    </w:txbxContent>
                  </v:textbox>
                </v:rect>
                <v:shape id="_x0000_s1026" o:spid="_x0000_s1026" o:spt="32" type="#_x0000_t32" style="position:absolute;left:2769;top:504706;height:0;width:432;" filled="f" stroked="t" coordsize="21600,21600" o:gfxdata="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jzs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3201;top:504447;height:432;width:1037;" fillcolor="#FFFFFF" filled="t" stroked="t" coordsize="21600,21600" o:gfxdata="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OG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2879FC0">
                        <w:pPr>
                          <w:autoSpaceDE/>
                          <w:autoSpaceDN/>
                          <w:spacing w:before="0" w:after="0" w:line="240" w:lineRule="auto"/>
                          <w:ind w:left="0" w:right="0"/>
                          <w:jc w:val="center"/>
                          <w:rPr>
                            <w:rFonts w:ascii="Times New Roman" w:hAnsi="Times New Roman" w:cs="Times New Roman"/>
                            <w:kern w:val="2"/>
                            <w:sz w:val="21"/>
                            <w:szCs w:val="24"/>
                          </w:rPr>
                        </w:pPr>
                        <w:r>
                          <w:rPr>
                            <w:rFonts w:hint="eastAsia" w:ascii="Times New Roman" w:hAnsi="Times New Roman" w:cs="Times New Roman"/>
                            <w:kern w:val="2"/>
                            <w:sz w:val="21"/>
                            <w:szCs w:val="24"/>
                          </w:rPr>
                          <w:t>格栅池</w:t>
                        </w:r>
                      </w:p>
                    </w:txbxContent>
                  </v:textbox>
                </v:rect>
                <v:shape id="_x0000_s1026" o:spid="_x0000_s1026" o:spt="32" type="#_x0000_t32" style="position:absolute;left:4238;top:504754;height:0;width:528;" filled="f" stroked="t" coordsize="21600,21600" o:gfxdata="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99S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4766;top:504447;height:470;width:903;" fillcolor="#FFFFFF" filled="t" stroked="t" coordsize="21600,21600" o:gfxdata="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L9BF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8BA5BE8">
                        <w:pPr>
                          <w:autoSpaceDE/>
                          <w:autoSpaceDN/>
                          <w:spacing w:before="0" w:after="0" w:line="240" w:lineRule="auto"/>
                          <w:ind w:left="0" w:right="0"/>
                          <w:jc w:val="both"/>
                          <w:rPr>
                            <w:rFonts w:ascii="Times New Roman" w:hAnsi="Times New Roman" w:cs="Times New Roman"/>
                            <w:kern w:val="2"/>
                            <w:sz w:val="21"/>
                            <w:szCs w:val="24"/>
                          </w:rPr>
                        </w:pPr>
                        <w:r>
                          <w:rPr>
                            <w:rFonts w:hint="eastAsia" w:ascii="Times New Roman" w:hAnsi="Times New Roman" w:cs="Times New Roman"/>
                            <w:kern w:val="2"/>
                            <w:sz w:val="21"/>
                            <w:szCs w:val="24"/>
                          </w:rPr>
                          <w:t>调节池</w:t>
                        </w:r>
                      </w:p>
                    </w:txbxContent>
                  </v:textbox>
                </v:rect>
                <v:shape id="_x0000_s1026" o:spid="_x0000_s1026" o:spt="32" type="#_x0000_t32" style="position:absolute;left:5726;top:504706;height:0;width:442;" filled="f" stroked="t" coordsize="21600,21600" o:gfxdata="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7sT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_x0000_s1026" o:spid="_x0000_s1026" o:spt="1" style="position:absolute;left:6168;top:504447;height:470;width:1144;" fillcolor="#FFFFFF" filled="t" stroked="t" coordsize="21600,21600" o:gfxdata="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X68+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8DF36EC">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Times New Roman" w:hAnsi="Times New Roman" w:cs="Times New Roman"/>
                            <w:kern w:val="2"/>
                            <w:sz w:val="21"/>
                            <w:szCs w:val="24"/>
                          </w:rPr>
                        </w:pPr>
                        <w:r>
                          <w:rPr>
                            <w:rFonts w:hint="eastAsia" w:ascii="Times New Roman" w:hAnsi="Times New Roman" w:cs="Times New Roman"/>
                            <w:kern w:val="2"/>
                            <w:sz w:val="21"/>
                            <w:szCs w:val="24"/>
                          </w:rPr>
                          <w:t>A</w:t>
                        </w:r>
                      </w:p>
                      <w:p w14:paraId="7ABB8D51">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ascii="Times New Roman" w:hAnsi="Times New Roman" w:cs="Times New Roman"/>
                            <w:kern w:val="2"/>
                            <w:sz w:val="21"/>
                            <w:szCs w:val="24"/>
                          </w:rPr>
                        </w:pPr>
                        <w:r>
                          <w:rPr>
                            <w:rFonts w:hint="eastAsia" w:ascii="Times New Roman" w:hAnsi="Times New Roman" w:cs="Times New Roman"/>
                            <w:kern w:val="2"/>
                            <w:sz w:val="21"/>
                            <w:szCs w:val="24"/>
                          </w:rPr>
                          <w:t>生化池</w:t>
                        </w:r>
                      </w:p>
                    </w:txbxContent>
                  </v:textbox>
                </v:rect>
                <v:shape id="_x0000_s1026" o:spid="_x0000_s1026" o:spt="32" type="#_x0000_t32" style="position:absolute;left:7320;top:504754;height:0;width:518;" filled="f" stroked="t" coordsize="21600,21600" o:gfxdata="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eu7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7838;top:504447;height:470;width:1123;" fillcolor="#FFFFFF" filled="t" stroked="t" coordsize="21600,21600" o:gfxdata="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ZT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54D82C0">
                        <w:pPr>
                          <w:autoSpaceDE/>
                          <w:autoSpaceDN/>
                          <w:spacing w:before="0" w:after="0" w:line="240" w:lineRule="auto"/>
                          <w:ind w:left="0" w:right="0"/>
                          <w:jc w:val="center"/>
                          <w:rPr>
                            <w:rFonts w:hint="eastAsia" w:ascii="Times New Roman" w:hAnsi="Times New Roman" w:cs="Times New Roman"/>
                            <w:kern w:val="2"/>
                            <w:sz w:val="21"/>
                            <w:szCs w:val="24"/>
                          </w:rPr>
                        </w:pPr>
                        <w:r>
                          <w:rPr>
                            <w:rFonts w:hint="eastAsia" w:ascii="Times New Roman" w:hAnsi="Times New Roman" w:cs="Times New Roman"/>
                            <w:kern w:val="2"/>
                            <w:sz w:val="21"/>
                            <w:szCs w:val="24"/>
                          </w:rPr>
                          <w:t>O</w:t>
                        </w:r>
                      </w:p>
                      <w:p w14:paraId="06880A31">
                        <w:pPr>
                          <w:autoSpaceDE/>
                          <w:autoSpaceDN/>
                          <w:spacing w:before="0" w:after="0" w:line="240" w:lineRule="auto"/>
                          <w:ind w:left="0" w:right="0"/>
                          <w:jc w:val="both"/>
                          <w:rPr>
                            <w:rFonts w:ascii="Times New Roman" w:hAnsi="Times New Roman" w:cs="Times New Roman"/>
                            <w:kern w:val="2"/>
                            <w:sz w:val="21"/>
                            <w:szCs w:val="24"/>
                          </w:rPr>
                        </w:pPr>
                        <w:r>
                          <w:rPr>
                            <w:rFonts w:hint="eastAsia" w:ascii="Times New Roman" w:hAnsi="Times New Roman" w:cs="Times New Roman"/>
                            <w:kern w:val="2"/>
                            <w:sz w:val="21"/>
                            <w:szCs w:val="24"/>
                          </w:rPr>
                          <w:t>生化池</w:t>
                        </w:r>
                      </w:p>
                    </w:txbxContent>
                  </v:textbox>
                </v:rect>
                <v:shape id="_x0000_s1026" o:spid="_x0000_s1026" o:spt="32" type="#_x0000_t32" style="position:absolute;left:8961;top:504706;height:0;width:548;" filled="f" stroked="t" coordsize="21600,21600" o:gfxdata="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AgF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9509;top:504447;height:432;width:1046;" fillcolor="#FFFFFF" filled="t" stroked="t" coordsize="21600,21600" o:gfxdata="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ZKk9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CA01C82">
                        <w:pPr>
                          <w:autoSpaceDE/>
                          <w:autoSpaceDN/>
                          <w:spacing w:before="0" w:after="0" w:line="240" w:lineRule="auto"/>
                          <w:ind w:left="0" w:right="0"/>
                          <w:jc w:val="both"/>
                          <w:rPr>
                            <w:rFonts w:ascii="Times New Roman" w:hAnsi="Times New Roman" w:cs="Times New Roman"/>
                            <w:kern w:val="2"/>
                            <w:sz w:val="21"/>
                            <w:szCs w:val="24"/>
                          </w:rPr>
                        </w:pPr>
                        <w:r>
                          <w:rPr>
                            <w:rFonts w:hint="eastAsia" w:ascii="Times New Roman" w:hAnsi="Times New Roman" w:cs="Times New Roman"/>
                            <w:kern w:val="2"/>
                            <w:sz w:val="21"/>
                            <w:szCs w:val="24"/>
                          </w:rPr>
                          <w:t>沉淀池</w:t>
                        </w:r>
                      </w:p>
                    </w:txbxContent>
                  </v:textbox>
                </v:rect>
                <v:shape id="_x0000_s1026" o:spid="_x0000_s1026" o:spt="32" type="#_x0000_t32" style="position:absolute;left:3681;top:504879;height:423;width:10;" filled="f" stroked="t" coordsize="21600,21600" o:gfxdata="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pb2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_x0000_s1026" o:spid="_x0000_s1026" o:spt="1" style="position:absolute;left:2923;top:505302;height:422;width:1445;" fillcolor="#FFFFFF" filled="t" stroked="t" coordsize="21600,21600" o:gfxdata="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pL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0580FE6">
                        <w:pPr>
                          <w:autoSpaceDE/>
                          <w:autoSpaceDN/>
                          <w:spacing w:before="0" w:after="0" w:line="240" w:lineRule="auto"/>
                          <w:ind w:left="0" w:right="0" w:firstLine="105" w:firstLineChars="50"/>
                          <w:jc w:val="both"/>
                          <w:rPr>
                            <w:rFonts w:ascii="Times New Roman" w:hAnsi="Times New Roman" w:cs="Times New Roman"/>
                            <w:kern w:val="2"/>
                            <w:sz w:val="21"/>
                            <w:szCs w:val="24"/>
                          </w:rPr>
                        </w:pPr>
                        <w:r>
                          <w:rPr>
                            <w:rFonts w:hint="eastAsia" w:ascii="Times New Roman" w:hAnsi="Times New Roman" w:cs="Times New Roman"/>
                            <w:kern w:val="2"/>
                            <w:sz w:val="21"/>
                            <w:szCs w:val="24"/>
                          </w:rPr>
                          <w:t>栅渣外运</w:t>
                        </w:r>
                      </w:p>
                    </w:txbxContent>
                  </v:textbox>
                </v:rect>
                <v:shape id="_x0000_s1026" o:spid="_x0000_s1026" o:spt="32" type="#_x0000_t32" style="position:absolute;left:8376;top:504879;height:423;width:0;" filled="f" stroked="t" coordsize="21600,21600" o:gfxdata="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Efqi/&#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6552;top:505302;flip:x;height:0;width:1824;" filled="f" stroked="t" coordsize="21600,21600" o:gfxdata="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OxS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6552;top:504879;flip:y;height:423;width:0;" filled="f" stroked="t" coordsize="21600,21600" o:gfxdata="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qe0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9624;top:504879;height:845;width:0;" filled="f" stroked="t" coordsize="21600,21600" o:gfxdata="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HAB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rect id="_x0000_s1026" o:spid="_x0000_s1026" o:spt="1" style="position:absolute;left:9173;top:505724;height:432;width:998;" fillcolor="#FFFFFF" filled="t" stroked="t" coordsize="21600,21600" o:gfxdata="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ypx4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C5A8341">
                        <w:pPr>
                          <w:autoSpaceDE/>
                          <w:autoSpaceDN/>
                          <w:spacing w:before="0" w:after="0" w:line="240" w:lineRule="auto"/>
                          <w:ind w:left="0" w:right="0"/>
                          <w:jc w:val="both"/>
                          <w:rPr>
                            <w:rFonts w:ascii="Times New Roman" w:hAnsi="Times New Roman" w:cs="Times New Roman"/>
                            <w:kern w:val="2"/>
                            <w:sz w:val="21"/>
                            <w:szCs w:val="24"/>
                          </w:rPr>
                        </w:pPr>
                        <w:r>
                          <w:rPr>
                            <w:rFonts w:hint="eastAsia" w:ascii="Times New Roman" w:hAnsi="Times New Roman" w:cs="Times New Roman"/>
                            <w:kern w:val="2"/>
                            <w:sz w:val="21"/>
                            <w:szCs w:val="24"/>
                          </w:rPr>
                          <w:t>污泥池</w:t>
                        </w:r>
                      </w:p>
                    </w:txbxContent>
                  </v:textbox>
                </v:rect>
                <v:shape id="_x0000_s1026" o:spid="_x0000_s1026" o:spt="32" type="#_x0000_t32" style="position:absolute;left:5160;top:505983;flip:x;height:0;width:4013;" filled="f" stroked="t" coordsize="21600,21600" o:gfxdata="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IQf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5160;top:504879;flip:y;height:1104;width:0;" filled="f" stroked="t" coordsize="21600,21600" o:gfxdata="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b2n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6341;top:505532;height:451;width:1505;" fillcolor="#FFFFFF" filled="t" stroked="t" coordsize="21600,21600" o:gfxdata="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vT/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1BBD07C">
                        <w:pPr>
                          <w:autoSpaceDE/>
                          <w:autoSpaceDN/>
                          <w:spacing w:before="0" w:after="0" w:line="240" w:lineRule="auto"/>
                          <w:ind w:left="0" w:right="0"/>
                          <w:jc w:val="both"/>
                          <w:rPr>
                            <w:rFonts w:ascii="Times New Roman" w:hAnsi="Times New Roman" w:cs="Times New Roman"/>
                            <w:kern w:val="2"/>
                            <w:sz w:val="21"/>
                            <w:szCs w:val="24"/>
                          </w:rPr>
                        </w:pPr>
                        <w:r>
                          <w:rPr>
                            <w:rFonts w:hint="eastAsia" w:ascii="Times New Roman" w:hAnsi="Times New Roman" w:cs="Times New Roman"/>
                            <w:kern w:val="2"/>
                            <w:sz w:val="21"/>
                            <w:szCs w:val="24"/>
                          </w:rPr>
                          <w:t>上清液回流</w:t>
                        </w:r>
                      </w:p>
                    </w:txbxContent>
                  </v:textbox>
                </v:rect>
                <v:shape id="_x0000_s1026" o:spid="_x0000_s1026" o:spt="32" type="#_x0000_t32" style="position:absolute;left:10229;top:504879;height:355;width:9;" filled="f" stroked="t" coordsize="21600,21600" o:gfxdata="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8K2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9701;top:505234;height:470;width:783;" fillcolor="#FFFFFF" filled="t" stroked="t" coordsize="21600,21600" o:gfxdata="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IwQ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C46971F">
                        <w:pPr>
                          <w:autoSpaceDE/>
                          <w:autoSpaceDN/>
                          <w:spacing w:before="0" w:after="0" w:line="240" w:lineRule="auto"/>
                          <w:ind w:left="0" w:right="0"/>
                          <w:jc w:val="both"/>
                          <w:rPr>
                            <w:rFonts w:ascii="Times New Roman" w:hAnsi="Times New Roman" w:cs="Times New Roman"/>
                            <w:kern w:val="2"/>
                            <w:sz w:val="21"/>
                            <w:szCs w:val="24"/>
                          </w:rPr>
                        </w:pPr>
                        <w:r>
                          <w:rPr>
                            <w:rFonts w:hint="eastAsia" w:ascii="Times New Roman" w:hAnsi="Times New Roman" w:cs="Times New Roman"/>
                            <w:kern w:val="2"/>
                            <w:sz w:val="21"/>
                            <w:szCs w:val="24"/>
                          </w:rPr>
                          <w:t>达标排放</w:t>
                        </w:r>
                      </w:p>
                    </w:txbxContent>
                  </v:textbox>
                </v:rect>
                <w10:wrap type="none"/>
                <w10:anchorlock/>
              </v:group>
            </w:pict>
          </mc:Fallback>
        </mc:AlternateContent>
      </w:r>
    </w:p>
    <w:p w14:paraId="69D64ACE">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p>
    <w:p w14:paraId="16F3664F">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0" w:firstLineChars="0"/>
        <w:jc w:val="center"/>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sz w:val="30"/>
          <w:lang w:val="en-US" w:eastAsia="zh-CN"/>
        </w:rPr>
        <w:t>图4-1  污水处理工艺流程图</w:t>
      </w:r>
    </w:p>
    <w:p w14:paraId="3F182673">
      <w:pPr>
        <w:pStyle w:val="5"/>
        <w:bidi w:val="0"/>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4.1.2 废气</w:t>
      </w:r>
    </w:p>
    <w:p w14:paraId="6DED2B20">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（1）环评要求</w:t>
      </w:r>
    </w:p>
    <w:p w14:paraId="6DC96513">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环评中本工程废气治理要求如下：</w:t>
      </w:r>
    </w:p>
    <w:p w14:paraId="13C86911">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0" w:firstLineChars="0"/>
        <w:jc w:val="center"/>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bCs/>
          <w:color w:val="auto"/>
          <w:spacing w:val="-1"/>
          <w:sz w:val="30"/>
          <w:szCs w:val="30"/>
          <w:lang w:val="en-US" w:eastAsia="zh-CN" w:bidi="ar-SA"/>
        </w:rPr>
        <w:t>表4-2  环评中废气的治理要求</w:t>
      </w:r>
    </w:p>
    <w:tbl>
      <w:tblPr>
        <w:tblStyle w:val="19"/>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9"/>
        <w:gridCol w:w="1366"/>
        <w:gridCol w:w="3084"/>
        <w:gridCol w:w="3125"/>
      </w:tblGrid>
      <w:tr w14:paraId="576B45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tcBorders>
              <w:tl2br w:val="nil"/>
              <w:tr2bl w:val="nil"/>
            </w:tcBorders>
            <w:vAlign w:val="center"/>
          </w:tcPr>
          <w:p w14:paraId="018EEA9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污染类型</w:t>
            </w:r>
          </w:p>
        </w:tc>
        <w:tc>
          <w:tcPr>
            <w:tcW w:w="1366" w:type="dxa"/>
            <w:tcBorders>
              <w:tl2br w:val="nil"/>
              <w:tr2bl w:val="nil"/>
            </w:tcBorders>
            <w:vAlign w:val="center"/>
          </w:tcPr>
          <w:p w14:paraId="282180E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污染源</w:t>
            </w:r>
          </w:p>
        </w:tc>
        <w:tc>
          <w:tcPr>
            <w:tcW w:w="3084" w:type="dxa"/>
            <w:tcBorders>
              <w:tl2br w:val="nil"/>
              <w:tr2bl w:val="nil"/>
            </w:tcBorders>
            <w:vAlign w:val="center"/>
          </w:tcPr>
          <w:p w14:paraId="7AA239E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防治措施</w:t>
            </w:r>
          </w:p>
        </w:tc>
        <w:tc>
          <w:tcPr>
            <w:tcW w:w="3125" w:type="dxa"/>
            <w:tcBorders>
              <w:tl2br w:val="nil"/>
              <w:tr2bl w:val="nil"/>
            </w:tcBorders>
            <w:vAlign w:val="center"/>
          </w:tcPr>
          <w:p w14:paraId="1DBE0F6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治理要求</w:t>
            </w:r>
          </w:p>
        </w:tc>
      </w:tr>
      <w:tr w14:paraId="6E59E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29" w:type="dxa"/>
            <w:vMerge w:val="restart"/>
            <w:tcBorders>
              <w:tl2br w:val="nil"/>
              <w:tr2bl w:val="nil"/>
            </w:tcBorders>
            <w:vAlign w:val="center"/>
          </w:tcPr>
          <w:p w14:paraId="6DDF19FA">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大气污染物</w:t>
            </w:r>
          </w:p>
        </w:tc>
        <w:tc>
          <w:tcPr>
            <w:tcW w:w="1366" w:type="dxa"/>
            <w:tcBorders>
              <w:tl2br w:val="nil"/>
              <w:tr2bl w:val="nil"/>
            </w:tcBorders>
            <w:vAlign w:val="center"/>
          </w:tcPr>
          <w:p w14:paraId="251F9305">
            <w:pPr>
              <w:pStyle w:val="44"/>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pacing w:val="0"/>
                <w:position w:val="0"/>
                <w:sz w:val="21"/>
                <w:szCs w:val="21"/>
                <w:lang w:val="en-US" w:eastAsia="zh-CN"/>
              </w:rPr>
              <w:t>软胶囊车间</w:t>
            </w:r>
          </w:p>
        </w:tc>
        <w:tc>
          <w:tcPr>
            <w:tcW w:w="3084" w:type="dxa"/>
            <w:tcBorders>
              <w:tl2br w:val="nil"/>
              <w:tr2bl w:val="nil"/>
            </w:tcBorders>
            <w:vAlign w:val="center"/>
          </w:tcPr>
          <w:p w14:paraId="689488AF">
            <w:pPr>
              <w:pStyle w:val="44"/>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position w:val="0"/>
                <w:sz w:val="21"/>
                <w:szCs w:val="21"/>
                <w:lang w:val="en-US" w:eastAsia="zh-CN"/>
              </w:rPr>
              <w:t>袋式除尘器+通过</w:t>
            </w:r>
            <w:r>
              <w:rPr>
                <w:rFonts w:hint="default" w:ascii="Times New Roman" w:hAnsi="Times New Roman" w:eastAsia="仿宋" w:cs="Times New Roman"/>
                <w:color w:val="auto"/>
                <w:spacing w:val="0"/>
                <w:position w:val="0"/>
                <w:sz w:val="21"/>
                <w:szCs w:val="21"/>
              </w:rPr>
              <w:t>1根15m高</w:t>
            </w:r>
            <w:r>
              <w:rPr>
                <w:rFonts w:hint="default" w:ascii="Times New Roman" w:hAnsi="Times New Roman" w:eastAsia="仿宋" w:cs="Times New Roman"/>
                <w:color w:val="auto"/>
                <w:spacing w:val="0"/>
                <w:position w:val="0"/>
                <w:sz w:val="21"/>
                <w:szCs w:val="21"/>
                <w:lang w:val="en-US" w:eastAsia="zh-CN"/>
              </w:rPr>
              <w:t>排气筒</w:t>
            </w:r>
            <w:r>
              <w:rPr>
                <w:rFonts w:hint="default" w:ascii="Times New Roman" w:hAnsi="Times New Roman" w:eastAsia="仿宋" w:cs="Times New Roman"/>
                <w:color w:val="auto"/>
                <w:spacing w:val="0"/>
                <w:position w:val="0"/>
                <w:sz w:val="21"/>
                <w:szCs w:val="21"/>
              </w:rPr>
              <w:t>排放</w:t>
            </w:r>
          </w:p>
        </w:tc>
        <w:tc>
          <w:tcPr>
            <w:tcW w:w="3125" w:type="dxa"/>
            <w:tcBorders>
              <w:tl2br w:val="nil"/>
              <w:tr2bl w:val="nil"/>
            </w:tcBorders>
            <w:vAlign w:val="center"/>
          </w:tcPr>
          <w:p w14:paraId="53BB5DBE">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position w:val="0"/>
                <w:sz w:val="21"/>
                <w:szCs w:val="21"/>
              </w:rPr>
              <w:t>《大气污染物综合排放标准》（GB16297-1996）表2二级标准要求</w:t>
            </w:r>
          </w:p>
        </w:tc>
      </w:tr>
      <w:tr w14:paraId="08B4C0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continue"/>
            <w:tcBorders>
              <w:tl2br w:val="nil"/>
              <w:tr2bl w:val="nil"/>
            </w:tcBorders>
            <w:vAlign w:val="center"/>
          </w:tcPr>
          <w:p w14:paraId="4EEEEBD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366" w:type="dxa"/>
            <w:tcBorders>
              <w:tl2br w:val="nil"/>
              <w:tr2bl w:val="nil"/>
            </w:tcBorders>
            <w:vAlign w:val="center"/>
          </w:tcPr>
          <w:p w14:paraId="5A6C5EC9">
            <w:pPr>
              <w:pStyle w:val="44"/>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position w:val="0"/>
                <w:sz w:val="21"/>
                <w:szCs w:val="21"/>
                <w:lang w:val="en-US" w:eastAsia="zh-CN"/>
              </w:rPr>
              <w:t>实验室废气</w:t>
            </w:r>
          </w:p>
        </w:tc>
        <w:tc>
          <w:tcPr>
            <w:tcW w:w="3084" w:type="dxa"/>
            <w:tcBorders>
              <w:tl2br w:val="nil"/>
              <w:tr2bl w:val="nil"/>
            </w:tcBorders>
            <w:vAlign w:val="center"/>
          </w:tcPr>
          <w:p w14:paraId="1D54BA36">
            <w:pPr>
              <w:pStyle w:val="44"/>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position w:val="0"/>
                <w:sz w:val="21"/>
                <w:szCs w:val="21"/>
                <w:lang w:val="en-US" w:eastAsia="zh-CN"/>
              </w:rPr>
              <w:t>通风窗</w:t>
            </w:r>
          </w:p>
        </w:tc>
        <w:tc>
          <w:tcPr>
            <w:tcW w:w="3125" w:type="dxa"/>
            <w:tcBorders>
              <w:tl2br w:val="nil"/>
              <w:tr2bl w:val="nil"/>
            </w:tcBorders>
            <w:vAlign w:val="center"/>
          </w:tcPr>
          <w:p w14:paraId="1D827F8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position w:val="0"/>
                <w:sz w:val="21"/>
                <w:szCs w:val="21"/>
              </w:rPr>
              <w:t>《大气污染物综合排放标准》（GB16297-1996）表2中</w:t>
            </w:r>
            <w:r>
              <w:rPr>
                <w:rFonts w:hint="default" w:ascii="Times New Roman" w:hAnsi="Times New Roman" w:eastAsia="仿宋" w:cs="Times New Roman"/>
                <w:color w:val="auto"/>
                <w:spacing w:val="0"/>
                <w:position w:val="0"/>
                <w:sz w:val="21"/>
                <w:szCs w:val="21"/>
                <w:lang w:eastAsia="zh-CN"/>
              </w:rPr>
              <w:t>硫酸雾</w:t>
            </w:r>
            <w:r>
              <w:rPr>
                <w:rFonts w:hint="default" w:ascii="Times New Roman" w:hAnsi="Times New Roman" w:eastAsia="仿宋" w:cs="Times New Roman"/>
                <w:color w:val="auto"/>
                <w:spacing w:val="0"/>
                <w:position w:val="0"/>
                <w:sz w:val="21"/>
                <w:szCs w:val="21"/>
              </w:rPr>
              <w:t>无组织排放监控浓度限值要求</w:t>
            </w:r>
          </w:p>
        </w:tc>
      </w:tr>
      <w:tr w14:paraId="6A3C3F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continue"/>
            <w:tcBorders>
              <w:tl2br w:val="nil"/>
              <w:tr2bl w:val="nil"/>
            </w:tcBorders>
            <w:vAlign w:val="center"/>
          </w:tcPr>
          <w:p w14:paraId="4C4FEDF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366" w:type="dxa"/>
            <w:tcBorders>
              <w:tl2br w:val="nil"/>
              <w:tr2bl w:val="nil"/>
            </w:tcBorders>
            <w:vAlign w:val="center"/>
          </w:tcPr>
          <w:p w14:paraId="2D0C575C">
            <w:pPr>
              <w:pStyle w:val="44"/>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position w:val="0"/>
                <w:sz w:val="21"/>
                <w:szCs w:val="21"/>
                <w:lang w:val="en-US" w:eastAsia="zh-CN"/>
              </w:rPr>
              <w:t>锅炉废气</w:t>
            </w:r>
          </w:p>
        </w:tc>
        <w:tc>
          <w:tcPr>
            <w:tcW w:w="3084" w:type="dxa"/>
            <w:tcBorders>
              <w:tl2br w:val="nil"/>
              <w:tr2bl w:val="nil"/>
            </w:tcBorders>
            <w:vAlign w:val="center"/>
          </w:tcPr>
          <w:p w14:paraId="45AB5C9B">
            <w:pPr>
              <w:pStyle w:val="44"/>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position w:val="0"/>
                <w:sz w:val="21"/>
                <w:szCs w:val="21"/>
                <w:lang w:val="en-US" w:eastAsia="zh-CN"/>
              </w:rPr>
              <w:t>低氮燃烧机+15m排气筒</w:t>
            </w:r>
          </w:p>
        </w:tc>
        <w:tc>
          <w:tcPr>
            <w:tcW w:w="3125" w:type="dxa"/>
            <w:tcBorders>
              <w:tl2br w:val="nil"/>
              <w:tr2bl w:val="nil"/>
            </w:tcBorders>
            <w:vAlign w:val="center"/>
          </w:tcPr>
          <w:p w14:paraId="6D2C308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z w:val="21"/>
                <w:szCs w:val="21"/>
                <w:lang w:val="en-US" w:eastAsia="zh-CN"/>
              </w:rPr>
              <w:t>《锅炉大气污染物排放标准》（DB13/5161-2020）表1燃气锅炉大气污染物排放限值</w:t>
            </w:r>
          </w:p>
        </w:tc>
      </w:tr>
      <w:tr w14:paraId="73D976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continue"/>
            <w:tcBorders>
              <w:tl2br w:val="nil"/>
              <w:tr2bl w:val="nil"/>
            </w:tcBorders>
            <w:vAlign w:val="center"/>
          </w:tcPr>
          <w:p w14:paraId="60BD685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366" w:type="dxa"/>
            <w:tcBorders>
              <w:tl2br w:val="nil"/>
              <w:tr2bl w:val="nil"/>
            </w:tcBorders>
            <w:vAlign w:val="center"/>
          </w:tcPr>
          <w:p w14:paraId="7789CED6">
            <w:pPr>
              <w:pStyle w:val="44"/>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position w:val="0"/>
                <w:sz w:val="21"/>
                <w:szCs w:val="21"/>
                <w:lang w:val="en-US" w:eastAsia="zh-CN"/>
              </w:rPr>
              <w:t>发酵车间废气</w:t>
            </w:r>
          </w:p>
        </w:tc>
        <w:tc>
          <w:tcPr>
            <w:tcW w:w="3084" w:type="dxa"/>
            <w:tcBorders>
              <w:tl2br w:val="nil"/>
              <w:tr2bl w:val="nil"/>
            </w:tcBorders>
            <w:vAlign w:val="center"/>
          </w:tcPr>
          <w:p w14:paraId="7517C185">
            <w:pPr>
              <w:pStyle w:val="44"/>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position w:val="0"/>
                <w:sz w:val="21"/>
                <w:szCs w:val="21"/>
                <w:lang w:val="en-US" w:eastAsia="zh-CN"/>
              </w:rPr>
              <w:t>光氧+活性炭吸附+15m排气筒</w:t>
            </w:r>
          </w:p>
        </w:tc>
        <w:tc>
          <w:tcPr>
            <w:tcW w:w="3125" w:type="dxa"/>
            <w:vMerge w:val="restart"/>
            <w:tcBorders>
              <w:tl2br w:val="nil"/>
              <w:tr2bl w:val="nil"/>
            </w:tcBorders>
            <w:vAlign w:val="center"/>
          </w:tcPr>
          <w:p w14:paraId="50203DF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position w:val="0"/>
                <w:sz w:val="21"/>
                <w:szCs w:val="21"/>
                <w:highlight w:val="none"/>
              </w:rPr>
              <w:t>《</w:t>
            </w:r>
            <w:r>
              <w:rPr>
                <w:rFonts w:hint="default" w:ascii="Times New Roman" w:hAnsi="Times New Roman" w:eastAsia="仿宋" w:cs="Times New Roman"/>
                <w:color w:val="auto"/>
                <w:spacing w:val="0"/>
                <w:w w:val="100"/>
                <w:position w:val="0"/>
                <w:sz w:val="21"/>
                <w:szCs w:val="21"/>
                <w:highlight w:val="none"/>
                <w:lang w:val="en-US" w:eastAsia="zh-CN"/>
              </w:rPr>
              <w:t>恶臭污染物排放标准</w:t>
            </w:r>
            <w:r>
              <w:rPr>
                <w:rFonts w:hint="default" w:ascii="Times New Roman" w:hAnsi="Times New Roman" w:eastAsia="仿宋" w:cs="Times New Roman"/>
                <w:color w:val="auto"/>
                <w:spacing w:val="0"/>
                <w:w w:val="100"/>
                <w:position w:val="0"/>
                <w:sz w:val="21"/>
                <w:szCs w:val="21"/>
                <w:highlight w:val="none"/>
              </w:rPr>
              <w:t>》</w:t>
            </w:r>
            <w:r>
              <w:rPr>
                <w:rFonts w:hint="default" w:ascii="Times New Roman" w:hAnsi="Times New Roman" w:eastAsia="仿宋" w:cs="Times New Roman"/>
                <w:color w:val="auto"/>
                <w:spacing w:val="0"/>
                <w:w w:val="100"/>
                <w:position w:val="0"/>
                <w:sz w:val="21"/>
                <w:szCs w:val="21"/>
                <w:highlight w:val="none"/>
                <w:lang w:eastAsia="zh-CN"/>
              </w:rPr>
              <w:t>（GB</w:t>
            </w:r>
            <w:r>
              <w:rPr>
                <w:rFonts w:hint="default" w:ascii="Times New Roman" w:hAnsi="Times New Roman" w:eastAsia="仿宋" w:cs="Times New Roman"/>
                <w:color w:val="auto"/>
                <w:spacing w:val="0"/>
                <w:w w:val="100"/>
                <w:position w:val="0"/>
                <w:sz w:val="21"/>
                <w:szCs w:val="21"/>
                <w:highlight w:val="none"/>
                <w:lang w:val="en-US" w:eastAsia="zh-CN"/>
              </w:rPr>
              <w:t>14554-93</w:t>
            </w:r>
            <w:r>
              <w:rPr>
                <w:rFonts w:hint="default" w:ascii="Times New Roman" w:hAnsi="Times New Roman" w:eastAsia="仿宋" w:cs="Times New Roman"/>
                <w:color w:val="auto"/>
                <w:spacing w:val="0"/>
                <w:w w:val="100"/>
                <w:position w:val="0"/>
                <w:sz w:val="21"/>
                <w:szCs w:val="21"/>
                <w:highlight w:val="none"/>
                <w:lang w:eastAsia="zh-CN"/>
              </w:rPr>
              <w:t>）</w:t>
            </w:r>
            <w:r>
              <w:rPr>
                <w:rFonts w:hint="default" w:ascii="Times New Roman" w:hAnsi="Times New Roman" w:eastAsia="仿宋" w:cs="Times New Roman"/>
                <w:color w:val="auto"/>
                <w:spacing w:val="0"/>
                <w:w w:val="100"/>
                <w:position w:val="0"/>
                <w:sz w:val="21"/>
                <w:szCs w:val="21"/>
                <w:highlight w:val="none"/>
              </w:rPr>
              <w:t>中表</w:t>
            </w:r>
            <w:r>
              <w:rPr>
                <w:rFonts w:hint="default" w:ascii="Times New Roman" w:hAnsi="Times New Roman" w:eastAsia="仿宋" w:cs="Times New Roman"/>
                <w:color w:val="auto"/>
                <w:spacing w:val="0"/>
                <w:w w:val="100"/>
                <w:position w:val="0"/>
                <w:sz w:val="21"/>
                <w:szCs w:val="21"/>
                <w:highlight w:val="none"/>
                <w:lang w:val="en-US" w:eastAsia="zh-CN"/>
              </w:rPr>
              <w:t>2标准</w:t>
            </w:r>
          </w:p>
        </w:tc>
      </w:tr>
      <w:tr w14:paraId="3A7A1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continue"/>
            <w:tcBorders>
              <w:tl2br w:val="nil"/>
              <w:tr2bl w:val="nil"/>
            </w:tcBorders>
            <w:vAlign w:val="center"/>
          </w:tcPr>
          <w:p w14:paraId="1967FCD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366" w:type="dxa"/>
            <w:tcBorders>
              <w:tl2br w:val="nil"/>
              <w:tr2bl w:val="nil"/>
            </w:tcBorders>
            <w:vAlign w:val="center"/>
          </w:tcPr>
          <w:p w14:paraId="75A5D9C4">
            <w:pPr>
              <w:pStyle w:val="44"/>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position w:val="0"/>
                <w:sz w:val="21"/>
                <w:szCs w:val="21"/>
                <w:lang w:val="en-US" w:eastAsia="zh-CN"/>
              </w:rPr>
              <w:t>污水处理站无组织废气</w:t>
            </w:r>
          </w:p>
        </w:tc>
        <w:tc>
          <w:tcPr>
            <w:tcW w:w="3084" w:type="dxa"/>
            <w:tcBorders>
              <w:tl2br w:val="nil"/>
              <w:tr2bl w:val="nil"/>
            </w:tcBorders>
            <w:vAlign w:val="center"/>
          </w:tcPr>
          <w:p w14:paraId="24902E92">
            <w:pPr>
              <w:pStyle w:val="44"/>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position w:val="0"/>
                <w:sz w:val="21"/>
                <w:szCs w:val="21"/>
                <w:lang w:val="en-US" w:eastAsia="zh-CN"/>
              </w:rPr>
              <w:t>污水站加盖、喷洒除臭剂</w:t>
            </w:r>
          </w:p>
        </w:tc>
        <w:tc>
          <w:tcPr>
            <w:tcW w:w="3125" w:type="dxa"/>
            <w:vMerge w:val="continue"/>
            <w:tcBorders>
              <w:tl2br w:val="nil"/>
              <w:tr2bl w:val="nil"/>
            </w:tcBorders>
            <w:vAlign w:val="center"/>
          </w:tcPr>
          <w:p w14:paraId="18D68EBA">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r>
    </w:tbl>
    <w:p w14:paraId="03CBFC7A">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（2）落实情况</w:t>
      </w:r>
    </w:p>
    <w:p w14:paraId="44EB6A99">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highlight w:val="none"/>
          <w:lang w:val="en-US" w:eastAsia="zh-CN" w:bidi="ar-SA"/>
        </w:rPr>
      </w:pPr>
      <w:r>
        <w:rPr>
          <w:rFonts w:hint="default" w:ascii="Times New Roman" w:hAnsi="Times New Roman" w:eastAsia="仿宋" w:cs="Times New Roman"/>
          <w:b w:val="0"/>
          <w:bCs w:val="0"/>
          <w:color w:val="auto"/>
          <w:spacing w:val="-1"/>
          <w:sz w:val="30"/>
          <w:szCs w:val="30"/>
          <w:highlight w:val="none"/>
          <w:lang w:val="en-US" w:eastAsia="zh-CN" w:bidi="ar-SA"/>
        </w:rPr>
        <w:t>1）软胶囊生产线废气：生产车间内全密闭</w:t>
      </w:r>
      <w:r>
        <w:rPr>
          <w:rFonts w:hint="eastAsia" w:ascii="Times New Roman" w:hAnsi="Times New Roman" w:eastAsia="仿宋" w:cs="Times New Roman"/>
          <w:b w:val="0"/>
          <w:bCs w:val="0"/>
          <w:color w:val="auto"/>
          <w:spacing w:val="-1"/>
          <w:sz w:val="30"/>
          <w:szCs w:val="30"/>
          <w:highlight w:val="none"/>
          <w:lang w:val="en-US" w:eastAsia="zh-CN" w:bidi="ar-SA"/>
        </w:rPr>
        <w:t>，</w:t>
      </w:r>
      <w:r>
        <w:rPr>
          <w:rFonts w:hint="default" w:ascii="Times New Roman" w:hAnsi="Times New Roman" w:eastAsia="仿宋" w:cs="Times New Roman"/>
          <w:b w:val="0"/>
          <w:bCs w:val="0"/>
          <w:color w:val="auto"/>
          <w:spacing w:val="-1"/>
          <w:sz w:val="30"/>
          <w:szCs w:val="30"/>
          <w:highlight w:val="none"/>
          <w:lang w:val="en-US" w:eastAsia="zh-CN" w:bidi="ar-SA"/>
        </w:rPr>
        <w:t>设置移动式布袋除尘机；</w:t>
      </w:r>
    </w:p>
    <w:p w14:paraId="6367BBC2">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2）实验室废气：硫酸雾通过通风窗排放</w:t>
      </w:r>
      <w:r>
        <w:rPr>
          <w:rFonts w:hint="eastAsia" w:ascii="Times New Roman" w:hAnsi="Times New Roman" w:eastAsia="仿宋" w:cs="Times New Roman"/>
          <w:b w:val="0"/>
          <w:bCs w:val="0"/>
          <w:color w:val="auto"/>
          <w:spacing w:val="-1"/>
          <w:sz w:val="30"/>
          <w:szCs w:val="30"/>
          <w:lang w:val="en-US" w:eastAsia="zh-CN" w:bidi="ar-SA"/>
        </w:rPr>
        <w:t>；</w:t>
      </w:r>
    </w:p>
    <w:p w14:paraId="7CF9788D">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3）口服液生产线发酵废气：经光氧+活性炭吸附设施处理后通过15m排气筒排放；</w:t>
      </w:r>
    </w:p>
    <w:p w14:paraId="29CE16A7">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4）燃气锅炉：经低氮燃烧机处理后通过15m排气筒排放；</w:t>
      </w:r>
    </w:p>
    <w:p w14:paraId="239FD555">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5）污水站加盖、喷洒除臭剂。</w:t>
      </w:r>
    </w:p>
    <w:p w14:paraId="6C1D1DA9">
      <w:pPr>
        <w:pStyle w:val="5"/>
        <w:bidi w:val="0"/>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4.1.3 噪声</w:t>
      </w:r>
    </w:p>
    <w:p w14:paraId="58D88E54">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（1）环评要求</w:t>
      </w:r>
    </w:p>
    <w:p w14:paraId="7149DBF1">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环评中本工程噪声治理要求如下：</w:t>
      </w:r>
    </w:p>
    <w:p w14:paraId="1DC9FC63">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0" w:firstLineChars="0"/>
        <w:jc w:val="center"/>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bCs/>
          <w:color w:val="auto"/>
          <w:spacing w:val="-1"/>
          <w:sz w:val="30"/>
          <w:szCs w:val="30"/>
          <w:lang w:val="en-US" w:eastAsia="zh-CN" w:bidi="ar-SA"/>
        </w:rPr>
        <w:t>表4-3  环评中噪声的治理要求</w:t>
      </w:r>
    </w:p>
    <w:tbl>
      <w:tblPr>
        <w:tblStyle w:val="19"/>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9"/>
        <w:gridCol w:w="1561"/>
        <w:gridCol w:w="3846"/>
        <w:gridCol w:w="2168"/>
      </w:tblGrid>
      <w:tr w14:paraId="36A937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tcBorders>
              <w:tl2br w:val="nil"/>
              <w:tr2bl w:val="nil"/>
            </w:tcBorders>
            <w:vAlign w:val="center"/>
          </w:tcPr>
          <w:p w14:paraId="2A0B1F0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污染类型</w:t>
            </w:r>
          </w:p>
        </w:tc>
        <w:tc>
          <w:tcPr>
            <w:tcW w:w="1561" w:type="dxa"/>
            <w:tcBorders>
              <w:tl2br w:val="nil"/>
              <w:tr2bl w:val="nil"/>
            </w:tcBorders>
            <w:vAlign w:val="center"/>
          </w:tcPr>
          <w:p w14:paraId="709BE29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污染源</w:t>
            </w:r>
          </w:p>
        </w:tc>
        <w:tc>
          <w:tcPr>
            <w:tcW w:w="3846" w:type="dxa"/>
            <w:tcBorders>
              <w:tl2br w:val="nil"/>
              <w:tr2bl w:val="nil"/>
            </w:tcBorders>
            <w:vAlign w:val="center"/>
          </w:tcPr>
          <w:p w14:paraId="6B2EAB3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防治措施</w:t>
            </w:r>
          </w:p>
        </w:tc>
        <w:tc>
          <w:tcPr>
            <w:tcW w:w="2168" w:type="dxa"/>
            <w:tcBorders>
              <w:tl2br w:val="nil"/>
              <w:tr2bl w:val="nil"/>
            </w:tcBorders>
            <w:vAlign w:val="center"/>
          </w:tcPr>
          <w:p w14:paraId="5258526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治理要求</w:t>
            </w:r>
          </w:p>
        </w:tc>
      </w:tr>
      <w:tr w14:paraId="38EB73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29" w:type="dxa"/>
            <w:tcBorders>
              <w:tl2br w:val="nil"/>
              <w:tr2bl w:val="nil"/>
            </w:tcBorders>
            <w:vAlign w:val="center"/>
          </w:tcPr>
          <w:p w14:paraId="20D24C4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噪声污染物</w:t>
            </w:r>
          </w:p>
        </w:tc>
        <w:tc>
          <w:tcPr>
            <w:tcW w:w="1561" w:type="dxa"/>
            <w:tcBorders>
              <w:tl2br w:val="nil"/>
              <w:tr2bl w:val="nil"/>
            </w:tcBorders>
            <w:vAlign w:val="center"/>
          </w:tcPr>
          <w:p w14:paraId="1D3D73CA">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pacing w:val="-1"/>
                <w:sz w:val="21"/>
                <w:szCs w:val="21"/>
                <w:vertAlign w:val="baseline"/>
                <w:lang w:val="en-US" w:eastAsia="zh-CN" w:bidi="ar-SA"/>
              </w:rPr>
              <w:t>设备</w:t>
            </w:r>
          </w:p>
        </w:tc>
        <w:tc>
          <w:tcPr>
            <w:tcW w:w="3846" w:type="dxa"/>
            <w:tcBorders>
              <w:tl2br w:val="nil"/>
              <w:tr2bl w:val="nil"/>
            </w:tcBorders>
            <w:vAlign w:val="center"/>
          </w:tcPr>
          <w:p w14:paraId="5D6A3B9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选用低噪声设备；</w:t>
            </w:r>
            <w:r>
              <w:rPr>
                <w:rFonts w:hint="default" w:ascii="Times New Roman" w:hAnsi="Times New Roman" w:eastAsia="仿宋" w:cs="Times New Roman"/>
                <w:sz w:val="21"/>
                <w:szCs w:val="21"/>
                <w:lang w:val="en-US" w:eastAsia="zh-CN"/>
              </w:rPr>
              <w:t>设备间隔声、基础减震</w:t>
            </w:r>
          </w:p>
        </w:tc>
        <w:tc>
          <w:tcPr>
            <w:tcW w:w="2168" w:type="dxa"/>
            <w:tcBorders>
              <w:tl2br w:val="nil"/>
              <w:tr2bl w:val="nil"/>
            </w:tcBorders>
            <w:vAlign w:val="center"/>
          </w:tcPr>
          <w:p w14:paraId="18D2B90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《工业企业场界环境噪声排放标准》</w:t>
            </w:r>
          </w:p>
          <w:p w14:paraId="1A29B9B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（GB12348-2008）</w:t>
            </w:r>
            <w:r>
              <w:rPr>
                <w:rFonts w:hint="eastAsia" w:ascii="Times New Roman" w:hAnsi="Times New Roman" w:eastAsia="仿宋" w:cs="Times New Roman"/>
                <w:color w:val="auto"/>
                <w:spacing w:val="-1"/>
                <w:sz w:val="21"/>
                <w:szCs w:val="21"/>
                <w:vertAlign w:val="baseline"/>
                <w:lang w:val="en-US" w:eastAsia="zh-CN" w:bidi="ar-SA"/>
              </w:rPr>
              <w:t>3</w:t>
            </w:r>
            <w:r>
              <w:rPr>
                <w:rFonts w:hint="default" w:ascii="Times New Roman" w:hAnsi="Times New Roman" w:eastAsia="仿宋" w:cs="Times New Roman"/>
                <w:color w:val="auto"/>
                <w:spacing w:val="-1"/>
                <w:sz w:val="21"/>
                <w:szCs w:val="21"/>
                <w:vertAlign w:val="baseline"/>
                <w:lang w:val="en-US" w:eastAsia="zh-CN" w:bidi="ar-SA"/>
              </w:rPr>
              <w:t xml:space="preserve"> 类标准</w:t>
            </w:r>
          </w:p>
        </w:tc>
      </w:tr>
    </w:tbl>
    <w:p w14:paraId="405A7DDA">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（2）落实情况</w:t>
      </w:r>
    </w:p>
    <w:p w14:paraId="4D1A3D87">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设备选用先进低噪声设备，设备间隔声、基础减震。</w:t>
      </w:r>
    </w:p>
    <w:p w14:paraId="545E6A50">
      <w:pPr>
        <w:pStyle w:val="5"/>
        <w:bidi w:val="0"/>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4.1.4 固体废物</w:t>
      </w:r>
    </w:p>
    <w:p w14:paraId="13D87682">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（1）环评要求</w:t>
      </w:r>
    </w:p>
    <w:p w14:paraId="0DD66F9E">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环评中本工程固废防治措施要求如下：</w:t>
      </w:r>
    </w:p>
    <w:p w14:paraId="3EF68235">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0" w:firstLineChars="0"/>
        <w:jc w:val="center"/>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bCs/>
          <w:color w:val="auto"/>
          <w:spacing w:val="-1"/>
          <w:sz w:val="30"/>
          <w:szCs w:val="30"/>
          <w:lang w:val="en-US" w:eastAsia="zh-CN" w:bidi="ar-SA"/>
        </w:rPr>
        <w:t>表4-4  环评中固废防治措施要求</w:t>
      </w:r>
    </w:p>
    <w:tbl>
      <w:tblPr>
        <w:tblStyle w:val="19"/>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9"/>
        <w:gridCol w:w="1561"/>
        <w:gridCol w:w="3846"/>
        <w:gridCol w:w="2168"/>
      </w:tblGrid>
      <w:tr w14:paraId="44E877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tcBorders>
              <w:tl2br w:val="nil"/>
              <w:tr2bl w:val="nil"/>
            </w:tcBorders>
            <w:vAlign w:val="center"/>
          </w:tcPr>
          <w:p w14:paraId="6078593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污染类型</w:t>
            </w:r>
          </w:p>
        </w:tc>
        <w:tc>
          <w:tcPr>
            <w:tcW w:w="1561" w:type="dxa"/>
            <w:tcBorders>
              <w:tl2br w:val="nil"/>
              <w:tr2bl w:val="nil"/>
            </w:tcBorders>
            <w:vAlign w:val="center"/>
          </w:tcPr>
          <w:p w14:paraId="11EF1EA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污染源</w:t>
            </w:r>
          </w:p>
        </w:tc>
        <w:tc>
          <w:tcPr>
            <w:tcW w:w="3846" w:type="dxa"/>
            <w:tcBorders>
              <w:tl2br w:val="nil"/>
              <w:tr2bl w:val="nil"/>
            </w:tcBorders>
            <w:vAlign w:val="center"/>
          </w:tcPr>
          <w:p w14:paraId="66C10B9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防治措施</w:t>
            </w:r>
          </w:p>
        </w:tc>
        <w:tc>
          <w:tcPr>
            <w:tcW w:w="2168" w:type="dxa"/>
            <w:tcBorders>
              <w:tl2br w:val="nil"/>
              <w:tr2bl w:val="nil"/>
            </w:tcBorders>
            <w:vAlign w:val="center"/>
          </w:tcPr>
          <w:p w14:paraId="50266343">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治理要求</w:t>
            </w:r>
          </w:p>
        </w:tc>
      </w:tr>
      <w:tr w14:paraId="0B563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29" w:type="dxa"/>
            <w:vMerge w:val="restart"/>
            <w:tcBorders>
              <w:tl2br w:val="nil"/>
              <w:tr2bl w:val="nil"/>
            </w:tcBorders>
            <w:vAlign w:val="center"/>
          </w:tcPr>
          <w:p w14:paraId="63160353">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固体废物</w:t>
            </w:r>
          </w:p>
        </w:tc>
        <w:tc>
          <w:tcPr>
            <w:tcW w:w="1561" w:type="dxa"/>
            <w:tcBorders>
              <w:tl2br w:val="nil"/>
              <w:tr2bl w:val="nil"/>
            </w:tcBorders>
            <w:shd w:val="clear" w:color="auto" w:fill="auto"/>
            <w:vAlign w:val="center"/>
          </w:tcPr>
          <w:p w14:paraId="5273E4C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生活垃圾</w:t>
            </w:r>
          </w:p>
        </w:tc>
        <w:tc>
          <w:tcPr>
            <w:tcW w:w="3846" w:type="dxa"/>
            <w:tcBorders>
              <w:tl2br w:val="nil"/>
              <w:tr2bl w:val="nil"/>
            </w:tcBorders>
            <w:shd w:val="clear" w:color="auto" w:fill="auto"/>
            <w:vAlign w:val="center"/>
          </w:tcPr>
          <w:p w14:paraId="39E9FD9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由环卫部门统一清运处置</w:t>
            </w:r>
          </w:p>
        </w:tc>
        <w:tc>
          <w:tcPr>
            <w:tcW w:w="2168" w:type="dxa"/>
            <w:vMerge w:val="restart"/>
            <w:tcBorders>
              <w:tl2br w:val="nil"/>
              <w:tr2bl w:val="nil"/>
            </w:tcBorders>
            <w:shd w:val="clear" w:color="auto" w:fill="auto"/>
            <w:vAlign w:val="center"/>
          </w:tcPr>
          <w:p w14:paraId="0E103D6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《一般工业固体废物贮存和填埋污染控制标准》（GB18599-2020）</w:t>
            </w:r>
          </w:p>
        </w:tc>
      </w:tr>
      <w:tr w14:paraId="005F84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29" w:type="dxa"/>
            <w:vMerge w:val="continue"/>
            <w:tcBorders>
              <w:tl2br w:val="nil"/>
              <w:tr2bl w:val="nil"/>
            </w:tcBorders>
            <w:vAlign w:val="center"/>
          </w:tcPr>
          <w:p w14:paraId="1814CF9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561" w:type="dxa"/>
            <w:tcBorders>
              <w:tl2br w:val="nil"/>
              <w:tr2bl w:val="nil"/>
            </w:tcBorders>
            <w:vAlign w:val="center"/>
          </w:tcPr>
          <w:p w14:paraId="0E5DC75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除尘灰、不合格产品</w:t>
            </w:r>
          </w:p>
        </w:tc>
        <w:tc>
          <w:tcPr>
            <w:tcW w:w="3846" w:type="dxa"/>
            <w:tcBorders>
              <w:tl2br w:val="nil"/>
              <w:tr2bl w:val="nil"/>
            </w:tcBorders>
            <w:vAlign w:val="center"/>
          </w:tcPr>
          <w:p w14:paraId="63BC088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sz w:val="21"/>
                <w:szCs w:val="21"/>
                <w:lang w:val="en-US" w:eastAsia="zh-CN"/>
              </w:rPr>
              <w:t>收集后</w:t>
            </w:r>
            <w:r>
              <w:rPr>
                <w:rFonts w:hint="default" w:ascii="Times New Roman" w:hAnsi="Times New Roman" w:eastAsia="仿宋" w:cs="Times New Roman"/>
                <w:sz w:val="21"/>
                <w:szCs w:val="21"/>
                <w:lang w:val="en-US" w:eastAsia="zh-CN"/>
              </w:rPr>
              <w:t>回用于生产</w:t>
            </w:r>
          </w:p>
        </w:tc>
        <w:tc>
          <w:tcPr>
            <w:tcW w:w="2168" w:type="dxa"/>
            <w:vMerge w:val="continue"/>
            <w:tcBorders>
              <w:tl2br w:val="nil"/>
              <w:tr2bl w:val="nil"/>
            </w:tcBorders>
            <w:vAlign w:val="center"/>
          </w:tcPr>
          <w:p w14:paraId="7637810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r>
      <w:tr w14:paraId="15C4AA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continue"/>
            <w:tcBorders>
              <w:tl2br w:val="nil"/>
              <w:tr2bl w:val="nil"/>
            </w:tcBorders>
            <w:vAlign w:val="center"/>
          </w:tcPr>
          <w:p w14:paraId="1DD9A84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561" w:type="dxa"/>
            <w:tcBorders>
              <w:tl2br w:val="nil"/>
              <w:tr2bl w:val="nil"/>
            </w:tcBorders>
            <w:vAlign w:val="center"/>
          </w:tcPr>
          <w:p w14:paraId="1583C39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废包装材料</w:t>
            </w:r>
          </w:p>
        </w:tc>
        <w:tc>
          <w:tcPr>
            <w:tcW w:w="3846" w:type="dxa"/>
            <w:tcBorders>
              <w:tl2br w:val="nil"/>
              <w:tr2bl w:val="nil"/>
            </w:tcBorders>
            <w:vAlign w:val="center"/>
          </w:tcPr>
          <w:p w14:paraId="71A07D1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sz w:val="21"/>
                <w:szCs w:val="21"/>
                <w:lang w:val="en-US" w:eastAsia="zh-CN"/>
              </w:rPr>
              <w:t>收集后外售综合利用</w:t>
            </w:r>
          </w:p>
        </w:tc>
        <w:tc>
          <w:tcPr>
            <w:tcW w:w="2168" w:type="dxa"/>
            <w:vMerge w:val="continue"/>
            <w:tcBorders>
              <w:tl2br w:val="nil"/>
              <w:tr2bl w:val="nil"/>
            </w:tcBorders>
            <w:vAlign w:val="center"/>
          </w:tcPr>
          <w:p w14:paraId="2371203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r>
      <w:tr w14:paraId="66A4C1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continue"/>
            <w:tcBorders>
              <w:tl2br w:val="nil"/>
              <w:tr2bl w:val="nil"/>
            </w:tcBorders>
            <w:vAlign w:val="center"/>
          </w:tcPr>
          <w:p w14:paraId="016C240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561" w:type="dxa"/>
            <w:tcBorders>
              <w:tl2br w:val="nil"/>
              <w:tr2bl w:val="nil"/>
            </w:tcBorders>
            <w:vAlign w:val="center"/>
          </w:tcPr>
          <w:p w14:paraId="63D8FA0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z w:val="21"/>
                <w:szCs w:val="21"/>
                <w:lang w:val="en-US" w:eastAsia="zh-CN"/>
              </w:rPr>
              <w:t>废离子交换树脂</w:t>
            </w:r>
          </w:p>
        </w:tc>
        <w:tc>
          <w:tcPr>
            <w:tcW w:w="3846" w:type="dxa"/>
            <w:tcBorders>
              <w:tl2br w:val="nil"/>
              <w:tr2bl w:val="nil"/>
            </w:tcBorders>
            <w:vAlign w:val="center"/>
          </w:tcPr>
          <w:p w14:paraId="6DB0FFF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sz w:val="21"/>
                <w:szCs w:val="21"/>
                <w:lang w:val="en-US" w:eastAsia="zh-CN"/>
              </w:rPr>
              <w:t>由厂家更换、回收</w:t>
            </w:r>
          </w:p>
        </w:tc>
        <w:tc>
          <w:tcPr>
            <w:tcW w:w="2168" w:type="dxa"/>
            <w:vMerge w:val="continue"/>
            <w:tcBorders>
              <w:tl2br w:val="nil"/>
              <w:tr2bl w:val="nil"/>
            </w:tcBorders>
            <w:vAlign w:val="center"/>
          </w:tcPr>
          <w:p w14:paraId="47DD06F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r>
      <w:tr w14:paraId="2FE9F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continue"/>
            <w:tcBorders>
              <w:tl2br w:val="nil"/>
              <w:tr2bl w:val="nil"/>
            </w:tcBorders>
            <w:vAlign w:val="center"/>
          </w:tcPr>
          <w:p w14:paraId="485A0CC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561" w:type="dxa"/>
            <w:tcBorders>
              <w:tl2br w:val="nil"/>
              <w:tr2bl w:val="nil"/>
            </w:tcBorders>
            <w:vAlign w:val="center"/>
          </w:tcPr>
          <w:p w14:paraId="21D6D81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z w:val="21"/>
                <w:szCs w:val="21"/>
                <w:lang w:val="en-US" w:eastAsia="zh-CN"/>
              </w:rPr>
              <w:t>废机油</w:t>
            </w:r>
            <w:r>
              <w:rPr>
                <w:rFonts w:hint="eastAsia" w:ascii="Times New Roman" w:hAnsi="Times New Roman" w:eastAsia="仿宋" w:cs="Times New Roman"/>
                <w:sz w:val="21"/>
                <w:szCs w:val="21"/>
                <w:lang w:val="en-US" w:eastAsia="zh-CN"/>
              </w:rPr>
              <w:t>、废油桶、含油废物、</w:t>
            </w:r>
            <w:r>
              <w:rPr>
                <w:rFonts w:hint="default" w:ascii="Times New Roman" w:hAnsi="Times New Roman" w:eastAsia="仿宋" w:cs="Times New Roman"/>
                <w:sz w:val="21"/>
                <w:szCs w:val="21"/>
                <w:lang w:val="en-US" w:eastAsia="zh-CN"/>
              </w:rPr>
              <w:t>污泥</w:t>
            </w:r>
            <w:r>
              <w:rPr>
                <w:rFonts w:hint="eastAsia" w:ascii="Times New Roman" w:hAnsi="Times New Roman" w:eastAsia="仿宋" w:cs="Times New Roman"/>
                <w:sz w:val="21"/>
                <w:szCs w:val="21"/>
                <w:lang w:val="en-US" w:eastAsia="zh-CN"/>
              </w:rPr>
              <w:t>、化验废液、</w:t>
            </w:r>
            <w:r>
              <w:rPr>
                <w:rFonts w:hint="default" w:ascii="Times New Roman" w:hAnsi="Times New Roman" w:eastAsia="仿宋" w:cs="Times New Roman"/>
                <w:sz w:val="21"/>
                <w:szCs w:val="21"/>
                <w:lang w:val="en-US" w:eastAsia="zh-CN"/>
              </w:rPr>
              <w:t>废UV灯管</w:t>
            </w:r>
            <w:r>
              <w:rPr>
                <w:rFonts w:hint="eastAsia" w:ascii="Times New Roman" w:hAnsi="Times New Roman" w:eastAsia="仿宋" w:cs="Times New Roman"/>
                <w:sz w:val="21"/>
                <w:szCs w:val="21"/>
                <w:lang w:val="en-US" w:eastAsia="zh-CN"/>
              </w:rPr>
              <w:t>、</w:t>
            </w:r>
            <w:r>
              <w:rPr>
                <w:rFonts w:hint="default" w:ascii="Times New Roman" w:hAnsi="Times New Roman" w:eastAsia="仿宋" w:cs="Times New Roman"/>
                <w:sz w:val="21"/>
                <w:szCs w:val="21"/>
                <w:lang w:val="en-US" w:eastAsia="zh-CN"/>
              </w:rPr>
              <w:t>废活性炭</w:t>
            </w:r>
            <w:r>
              <w:rPr>
                <w:rFonts w:hint="eastAsia" w:ascii="Times New Roman" w:hAnsi="Times New Roman" w:eastAsia="仿宋" w:cs="Times New Roman"/>
                <w:sz w:val="21"/>
                <w:szCs w:val="21"/>
                <w:lang w:val="en-US" w:eastAsia="zh-CN"/>
              </w:rPr>
              <w:t>、</w:t>
            </w:r>
            <w:r>
              <w:rPr>
                <w:rFonts w:hint="default" w:ascii="Times New Roman" w:hAnsi="Times New Roman" w:eastAsia="仿宋" w:cs="Times New Roman"/>
                <w:sz w:val="21"/>
                <w:szCs w:val="21"/>
                <w:lang w:val="en-US" w:eastAsia="zh-CN"/>
              </w:rPr>
              <w:t>废反渗透膜</w:t>
            </w:r>
          </w:p>
        </w:tc>
        <w:tc>
          <w:tcPr>
            <w:tcW w:w="3846" w:type="dxa"/>
            <w:tcBorders>
              <w:tl2br w:val="nil"/>
              <w:tr2bl w:val="nil"/>
            </w:tcBorders>
            <w:vAlign w:val="center"/>
          </w:tcPr>
          <w:p w14:paraId="412E6BF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z w:val="21"/>
                <w:szCs w:val="21"/>
                <w:lang w:val="en-US" w:eastAsia="zh-CN"/>
              </w:rPr>
              <w:t>暂存于</w:t>
            </w:r>
            <w:r>
              <w:rPr>
                <w:rFonts w:hint="eastAsia" w:ascii="Times New Roman" w:hAnsi="Times New Roman" w:eastAsia="仿宋" w:cs="Times New Roman"/>
                <w:sz w:val="21"/>
                <w:szCs w:val="21"/>
                <w:lang w:val="en-US" w:eastAsia="zh-CN"/>
              </w:rPr>
              <w:t>危品库</w:t>
            </w:r>
            <w:r>
              <w:rPr>
                <w:rFonts w:hint="default" w:ascii="Times New Roman" w:hAnsi="Times New Roman" w:eastAsia="仿宋" w:cs="Times New Roman"/>
                <w:sz w:val="21"/>
                <w:szCs w:val="21"/>
                <w:lang w:val="en-US" w:eastAsia="zh-CN"/>
              </w:rPr>
              <w:t>内，定期交有资质的危废单位处理</w:t>
            </w:r>
          </w:p>
        </w:tc>
        <w:tc>
          <w:tcPr>
            <w:tcW w:w="2168" w:type="dxa"/>
            <w:tcBorders>
              <w:tl2br w:val="nil"/>
              <w:tr2bl w:val="nil"/>
            </w:tcBorders>
            <w:vAlign w:val="center"/>
          </w:tcPr>
          <w:p w14:paraId="1E57CB6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《危险废物贮存污染控制标准》</w:t>
            </w:r>
            <w:r>
              <w:rPr>
                <w:rFonts w:hint="eastAsia" w:ascii="Times New Roman" w:hAnsi="Times New Roman" w:eastAsia="Calibri" w:cs="Times New Roman"/>
                <w:color w:val="auto"/>
                <w:kern w:val="0"/>
                <w:sz w:val="21"/>
                <w:szCs w:val="21"/>
                <w:lang w:val="en-US" w:eastAsia="zh-CN" w:bidi="zh-CN"/>
              </w:rPr>
              <w:t>（GB18597-2023）</w:t>
            </w:r>
          </w:p>
        </w:tc>
      </w:tr>
    </w:tbl>
    <w:p w14:paraId="3DF2E2FE">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（2）落实情况</w:t>
      </w:r>
    </w:p>
    <w:p w14:paraId="136CA3C7">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已建设危险废物暂存间，已签订危废协议。</w:t>
      </w:r>
    </w:p>
    <w:p w14:paraId="3C48F601">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right="0" w:rightChars="0"/>
        <w:jc w:val="both"/>
        <w:textAlignment w:val="auto"/>
        <w:rPr>
          <w:rFonts w:hint="default" w:ascii="Times New Roman" w:hAnsi="Times New Roman" w:eastAsia="仿宋" w:cs="Times New Roman"/>
          <w:lang w:val="en-US" w:eastAsia="zh-CN"/>
        </w:rPr>
      </w:pPr>
      <w:bookmarkStart w:id="122" w:name="_Toc22048"/>
      <w:r>
        <w:rPr>
          <w:rFonts w:hint="default" w:ascii="Times New Roman" w:hAnsi="Times New Roman" w:eastAsia="仿宋" w:cs="Times New Roman"/>
          <w:lang w:val="en-US" w:eastAsia="zh-CN"/>
        </w:rPr>
        <w:t xml:space="preserve">4.2 </w:t>
      </w:r>
      <w:bookmarkEnd w:id="122"/>
      <w:bookmarkStart w:id="123" w:name="_Toc2315"/>
      <w:r>
        <w:rPr>
          <w:rFonts w:hint="default" w:ascii="Times New Roman" w:hAnsi="Times New Roman" w:eastAsia="仿宋" w:cs="Times New Roman"/>
          <w:lang w:val="en-US" w:eastAsia="zh-CN"/>
        </w:rPr>
        <w:t>环保设施投资及“三同时”落实情况</w:t>
      </w:r>
      <w:bookmarkEnd w:id="123"/>
    </w:p>
    <w:p w14:paraId="733FFB1E">
      <w:pPr>
        <w:pStyle w:val="5"/>
        <w:bidi w:val="0"/>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4.</w:t>
      </w:r>
      <w:r>
        <w:rPr>
          <w:rFonts w:hint="eastAsia" w:ascii="Times New Roman" w:hAnsi="Times New Roman" w:eastAsia="仿宋" w:cs="Times New Roman"/>
          <w:lang w:val="en-US" w:eastAsia="zh-CN"/>
        </w:rPr>
        <w:t>2</w:t>
      </w:r>
      <w:r>
        <w:rPr>
          <w:rFonts w:hint="default" w:ascii="Times New Roman" w:hAnsi="Times New Roman" w:eastAsia="仿宋" w:cs="Times New Roman"/>
          <w:lang w:val="en-US" w:eastAsia="zh-CN"/>
        </w:rPr>
        <w:t>.1 环保设施投资</w:t>
      </w:r>
    </w:p>
    <w:p w14:paraId="7CEDE903">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项目实际总投资</w:t>
      </w:r>
      <w:r>
        <w:rPr>
          <w:rFonts w:hint="eastAsia" w:ascii="Times New Roman" w:hAnsi="Times New Roman" w:eastAsia="仿宋" w:cs="Times New Roman"/>
          <w:b w:val="0"/>
          <w:bCs w:val="0"/>
          <w:color w:val="auto"/>
          <w:spacing w:val="-1"/>
          <w:sz w:val="30"/>
          <w:szCs w:val="30"/>
          <w:lang w:val="en-US" w:eastAsia="zh-CN" w:bidi="ar-SA"/>
        </w:rPr>
        <w:t>15200</w:t>
      </w:r>
      <w:r>
        <w:rPr>
          <w:rFonts w:hint="default" w:ascii="Times New Roman" w:hAnsi="Times New Roman" w:eastAsia="仿宋" w:cs="Times New Roman"/>
          <w:b w:val="0"/>
          <w:bCs w:val="0"/>
          <w:color w:val="auto"/>
          <w:spacing w:val="-1"/>
          <w:sz w:val="30"/>
          <w:szCs w:val="30"/>
          <w:lang w:val="en-US" w:eastAsia="zh-CN" w:bidi="ar-SA"/>
        </w:rPr>
        <w:t>万元，其中环保投资</w:t>
      </w:r>
      <w:r>
        <w:rPr>
          <w:rFonts w:hint="eastAsia" w:ascii="Times New Roman" w:hAnsi="Times New Roman" w:eastAsia="仿宋" w:cs="Times New Roman"/>
          <w:b w:val="0"/>
          <w:bCs w:val="0"/>
          <w:color w:val="auto"/>
          <w:spacing w:val="-1"/>
          <w:sz w:val="30"/>
          <w:szCs w:val="30"/>
          <w:lang w:val="en-US" w:eastAsia="zh-CN" w:bidi="ar-SA"/>
        </w:rPr>
        <w:t>431</w:t>
      </w:r>
      <w:r>
        <w:rPr>
          <w:rFonts w:hint="default" w:ascii="Times New Roman" w:hAnsi="Times New Roman" w:eastAsia="仿宋" w:cs="Times New Roman"/>
          <w:b w:val="0"/>
          <w:bCs w:val="0"/>
          <w:color w:val="auto"/>
          <w:spacing w:val="-1"/>
          <w:sz w:val="30"/>
          <w:szCs w:val="30"/>
          <w:lang w:val="en-US" w:eastAsia="zh-CN" w:bidi="ar-SA"/>
        </w:rPr>
        <w:t>万元，占工程总费用的</w:t>
      </w:r>
      <w:r>
        <w:rPr>
          <w:rFonts w:hint="eastAsia" w:ascii="Times New Roman" w:hAnsi="Times New Roman" w:eastAsia="仿宋" w:cs="Times New Roman"/>
          <w:b w:val="0"/>
          <w:bCs w:val="0"/>
          <w:color w:val="auto"/>
          <w:spacing w:val="-1"/>
          <w:sz w:val="30"/>
          <w:szCs w:val="30"/>
          <w:lang w:val="en-US" w:eastAsia="zh-CN" w:bidi="ar-SA"/>
        </w:rPr>
        <w:t>2.84</w:t>
      </w:r>
      <w:r>
        <w:rPr>
          <w:rFonts w:hint="default" w:ascii="Times New Roman" w:hAnsi="Times New Roman" w:eastAsia="仿宋" w:cs="Times New Roman"/>
          <w:b w:val="0"/>
          <w:bCs w:val="0"/>
          <w:color w:val="auto"/>
          <w:spacing w:val="-1"/>
          <w:sz w:val="30"/>
          <w:szCs w:val="30"/>
          <w:lang w:val="en-US" w:eastAsia="zh-CN" w:bidi="ar-SA"/>
        </w:rPr>
        <w:t>%</w:t>
      </w:r>
      <w:r>
        <w:rPr>
          <w:rFonts w:hint="eastAsia" w:ascii="Times New Roman" w:hAnsi="Times New Roman" w:eastAsia="仿宋" w:cs="Times New Roman"/>
          <w:b w:val="0"/>
          <w:bCs w:val="0"/>
          <w:color w:val="auto"/>
          <w:spacing w:val="-1"/>
          <w:sz w:val="30"/>
          <w:szCs w:val="30"/>
          <w:lang w:val="en-US" w:eastAsia="zh-CN" w:bidi="ar-SA"/>
        </w:rPr>
        <w:t>；</w:t>
      </w:r>
      <w:r>
        <w:rPr>
          <w:rFonts w:hint="default" w:ascii="Times New Roman" w:hAnsi="Times New Roman" w:eastAsia="仿宋" w:cs="Times New Roman"/>
          <w:b w:val="0"/>
          <w:bCs w:val="0"/>
          <w:color w:val="auto"/>
          <w:spacing w:val="-1"/>
          <w:sz w:val="30"/>
          <w:szCs w:val="30"/>
          <w:lang w:val="en-US" w:eastAsia="zh-CN" w:bidi="ar-SA"/>
        </w:rPr>
        <w:t>实际总投资</w:t>
      </w:r>
      <w:r>
        <w:rPr>
          <w:rFonts w:hint="eastAsia" w:ascii="Times New Roman" w:hAnsi="Times New Roman" w:eastAsia="仿宋" w:cs="Times New Roman"/>
          <w:b w:val="0"/>
          <w:bCs w:val="0"/>
          <w:color w:val="auto"/>
          <w:spacing w:val="-1"/>
          <w:sz w:val="30"/>
          <w:szCs w:val="30"/>
          <w:lang w:val="en-US" w:eastAsia="zh-CN" w:bidi="ar-SA"/>
        </w:rPr>
        <w:t>9000</w:t>
      </w:r>
      <w:r>
        <w:rPr>
          <w:rFonts w:hint="default" w:ascii="Times New Roman" w:hAnsi="Times New Roman" w:eastAsia="仿宋" w:cs="Times New Roman"/>
          <w:b w:val="0"/>
          <w:bCs w:val="0"/>
          <w:color w:val="auto"/>
          <w:spacing w:val="-1"/>
          <w:sz w:val="30"/>
          <w:szCs w:val="30"/>
          <w:lang w:val="en-US" w:eastAsia="zh-CN" w:bidi="ar-SA"/>
        </w:rPr>
        <w:t>万元，其中环保投资</w:t>
      </w:r>
      <w:r>
        <w:rPr>
          <w:rFonts w:hint="eastAsia" w:ascii="Times New Roman" w:hAnsi="Times New Roman" w:eastAsia="仿宋" w:cs="Times New Roman"/>
          <w:b w:val="0"/>
          <w:bCs w:val="0"/>
          <w:color w:val="auto"/>
          <w:spacing w:val="-1"/>
          <w:sz w:val="30"/>
          <w:szCs w:val="30"/>
          <w:lang w:val="en-US" w:eastAsia="zh-CN" w:bidi="ar-SA"/>
        </w:rPr>
        <w:t>300</w:t>
      </w:r>
      <w:r>
        <w:rPr>
          <w:rFonts w:hint="default" w:ascii="Times New Roman" w:hAnsi="Times New Roman" w:eastAsia="仿宋" w:cs="Times New Roman"/>
          <w:b w:val="0"/>
          <w:bCs w:val="0"/>
          <w:color w:val="auto"/>
          <w:spacing w:val="-1"/>
          <w:sz w:val="30"/>
          <w:szCs w:val="30"/>
          <w:lang w:val="en-US" w:eastAsia="zh-CN" w:bidi="ar-SA"/>
        </w:rPr>
        <w:t>万元，占工程总费用的</w:t>
      </w:r>
      <w:r>
        <w:rPr>
          <w:rFonts w:hint="eastAsia" w:ascii="Times New Roman" w:hAnsi="Times New Roman" w:eastAsia="仿宋" w:cs="Times New Roman"/>
          <w:b w:val="0"/>
          <w:bCs w:val="0"/>
          <w:color w:val="auto"/>
          <w:spacing w:val="-1"/>
          <w:sz w:val="30"/>
          <w:szCs w:val="30"/>
          <w:lang w:val="en-US" w:eastAsia="zh-CN" w:bidi="ar-SA"/>
        </w:rPr>
        <w:t>3.33</w:t>
      </w:r>
      <w:r>
        <w:rPr>
          <w:rFonts w:hint="default" w:ascii="Times New Roman" w:hAnsi="Times New Roman" w:eastAsia="仿宋" w:cs="Times New Roman"/>
          <w:b w:val="0"/>
          <w:bCs w:val="0"/>
          <w:color w:val="auto"/>
          <w:spacing w:val="-1"/>
          <w:sz w:val="30"/>
          <w:szCs w:val="30"/>
          <w:lang w:val="en-US" w:eastAsia="zh-CN" w:bidi="ar-SA"/>
        </w:rPr>
        <w:t>%，环保投资见表4-6。相比环评阶段，环保投资增加0万元。</w:t>
      </w:r>
    </w:p>
    <w:p w14:paraId="7B8EA6E1">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0" w:firstLineChars="0"/>
        <w:jc w:val="center"/>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bCs/>
          <w:color w:val="auto"/>
          <w:spacing w:val="-1"/>
          <w:sz w:val="30"/>
          <w:szCs w:val="30"/>
          <w:lang w:val="en-US" w:eastAsia="zh-CN" w:bidi="ar-SA"/>
        </w:rPr>
        <w:t>表4-6  环保投资一览表</w:t>
      </w:r>
    </w:p>
    <w:tbl>
      <w:tblPr>
        <w:tblStyle w:val="19"/>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841"/>
        <w:gridCol w:w="4228"/>
        <w:gridCol w:w="1660"/>
      </w:tblGrid>
      <w:tr w14:paraId="6F7AB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6" w:type="dxa"/>
            <w:gridSpan w:val="2"/>
            <w:tcBorders>
              <w:tl2br w:val="nil"/>
              <w:tr2bl w:val="nil"/>
            </w:tcBorders>
            <w:vAlign w:val="center"/>
          </w:tcPr>
          <w:p w14:paraId="088E719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投资项目</w:t>
            </w:r>
          </w:p>
        </w:tc>
        <w:tc>
          <w:tcPr>
            <w:tcW w:w="4228" w:type="dxa"/>
            <w:tcBorders>
              <w:tl2br w:val="nil"/>
              <w:tr2bl w:val="nil"/>
            </w:tcBorders>
            <w:vAlign w:val="center"/>
          </w:tcPr>
          <w:p w14:paraId="3FEA3FB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建设内容</w:t>
            </w:r>
          </w:p>
        </w:tc>
        <w:tc>
          <w:tcPr>
            <w:tcW w:w="1660" w:type="dxa"/>
            <w:tcBorders>
              <w:tl2br w:val="nil"/>
              <w:tr2bl w:val="nil"/>
            </w:tcBorders>
            <w:vAlign w:val="center"/>
          </w:tcPr>
          <w:p w14:paraId="4CFA256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eastAsia" w:ascii="Times New Roman" w:hAnsi="Times New Roman" w:eastAsia="仿宋" w:cs="Times New Roman"/>
                <w:b/>
                <w:bCs/>
                <w:color w:val="auto"/>
                <w:spacing w:val="-1"/>
                <w:sz w:val="21"/>
                <w:szCs w:val="21"/>
                <w:vertAlign w:val="baseline"/>
                <w:lang w:val="en-US" w:eastAsia="zh-CN" w:bidi="ar-SA"/>
              </w:rPr>
              <w:t>实际环保</w:t>
            </w:r>
            <w:r>
              <w:rPr>
                <w:rFonts w:hint="default" w:ascii="Times New Roman" w:hAnsi="Times New Roman" w:eastAsia="仿宋" w:cs="Times New Roman"/>
                <w:b/>
                <w:bCs/>
                <w:color w:val="auto"/>
                <w:spacing w:val="-1"/>
                <w:sz w:val="21"/>
                <w:szCs w:val="21"/>
                <w:vertAlign w:val="baseline"/>
                <w:lang w:val="en-US" w:eastAsia="zh-CN" w:bidi="ar-SA"/>
              </w:rPr>
              <w:t>投资（万元）</w:t>
            </w:r>
          </w:p>
        </w:tc>
      </w:tr>
      <w:tr w14:paraId="25A5C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75" w:type="dxa"/>
            <w:vMerge w:val="restart"/>
            <w:tcBorders>
              <w:tl2br w:val="nil"/>
              <w:tr2bl w:val="nil"/>
            </w:tcBorders>
            <w:vAlign w:val="center"/>
          </w:tcPr>
          <w:p w14:paraId="765C48D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废气</w:t>
            </w:r>
          </w:p>
        </w:tc>
        <w:tc>
          <w:tcPr>
            <w:tcW w:w="1841" w:type="dxa"/>
            <w:tcBorders>
              <w:tl2br w:val="nil"/>
              <w:tr2bl w:val="nil"/>
            </w:tcBorders>
            <w:vAlign w:val="center"/>
          </w:tcPr>
          <w:p w14:paraId="3D2E89C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color w:val="auto"/>
                <w:spacing w:val="-1"/>
                <w:sz w:val="21"/>
                <w:szCs w:val="21"/>
                <w:vertAlign w:val="baseline"/>
                <w:lang w:val="en-US" w:eastAsia="zh-CN" w:bidi="ar-SA"/>
              </w:rPr>
              <w:t>混合、压丸废气</w:t>
            </w:r>
          </w:p>
        </w:tc>
        <w:tc>
          <w:tcPr>
            <w:tcW w:w="4228" w:type="dxa"/>
            <w:tcBorders>
              <w:tl2br w:val="nil"/>
              <w:tr2bl w:val="nil"/>
            </w:tcBorders>
            <w:vAlign w:val="center"/>
          </w:tcPr>
          <w:p w14:paraId="7993D40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color w:val="auto"/>
                <w:spacing w:val="-1"/>
                <w:sz w:val="21"/>
                <w:szCs w:val="21"/>
                <w:vertAlign w:val="baseline"/>
                <w:lang w:val="en-US" w:eastAsia="zh-CN" w:bidi="ar-SA"/>
              </w:rPr>
              <w:t>车间封闭无组织排放</w:t>
            </w:r>
          </w:p>
        </w:tc>
        <w:tc>
          <w:tcPr>
            <w:tcW w:w="1660" w:type="dxa"/>
            <w:vMerge w:val="restart"/>
            <w:tcBorders>
              <w:tl2br w:val="nil"/>
              <w:tr2bl w:val="nil"/>
            </w:tcBorders>
            <w:vAlign w:val="center"/>
          </w:tcPr>
          <w:p w14:paraId="10F519A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color w:val="auto"/>
                <w:spacing w:val="-1"/>
                <w:sz w:val="21"/>
                <w:szCs w:val="21"/>
                <w:vertAlign w:val="baseline"/>
                <w:lang w:val="en-US" w:eastAsia="zh-CN" w:bidi="ar-SA"/>
              </w:rPr>
              <w:t>150</w:t>
            </w:r>
          </w:p>
        </w:tc>
      </w:tr>
      <w:tr w14:paraId="04393A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75" w:type="dxa"/>
            <w:vMerge w:val="continue"/>
            <w:tcBorders>
              <w:tl2br w:val="nil"/>
              <w:tr2bl w:val="nil"/>
            </w:tcBorders>
            <w:vAlign w:val="center"/>
          </w:tcPr>
          <w:p w14:paraId="4FC2FA4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841" w:type="dxa"/>
            <w:tcBorders>
              <w:tl2br w:val="nil"/>
              <w:tr2bl w:val="nil"/>
            </w:tcBorders>
            <w:vAlign w:val="center"/>
          </w:tcPr>
          <w:p w14:paraId="69579CB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硫酸雾</w:t>
            </w:r>
          </w:p>
        </w:tc>
        <w:tc>
          <w:tcPr>
            <w:tcW w:w="4228" w:type="dxa"/>
            <w:tcBorders>
              <w:tl2br w:val="nil"/>
              <w:tr2bl w:val="nil"/>
            </w:tcBorders>
            <w:vAlign w:val="center"/>
          </w:tcPr>
          <w:p w14:paraId="4FDB13F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pacing w:val="-1"/>
                <w:sz w:val="21"/>
                <w:szCs w:val="21"/>
                <w:vertAlign w:val="baseline"/>
                <w:lang w:val="en-US" w:eastAsia="zh-CN" w:bidi="ar-SA"/>
              </w:rPr>
              <w:t>通风窗</w:t>
            </w:r>
          </w:p>
        </w:tc>
        <w:tc>
          <w:tcPr>
            <w:tcW w:w="1660" w:type="dxa"/>
            <w:vMerge w:val="continue"/>
            <w:tcBorders>
              <w:tl2br w:val="nil"/>
              <w:tr2bl w:val="nil"/>
            </w:tcBorders>
            <w:vAlign w:val="center"/>
          </w:tcPr>
          <w:p w14:paraId="090A3DA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r>
      <w:tr w14:paraId="76F31F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75" w:type="dxa"/>
            <w:vMerge w:val="continue"/>
            <w:tcBorders>
              <w:tl2br w:val="nil"/>
              <w:tr2bl w:val="nil"/>
            </w:tcBorders>
            <w:vAlign w:val="center"/>
          </w:tcPr>
          <w:p w14:paraId="02F8FF1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841" w:type="dxa"/>
            <w:tcBorders>
              <w:tl2br w:val="nil"/>
              <w:tr2bl w:val="nil"/>
            </w:tcBorders>
            <w:vAlign w:val="center"/>
          </w:tcPr>
          <w:p w14:paraId="29E24FD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发酵车间废气</w:t>
            </w:r>
          </w:p>
        </w:tc>
        <w:tc>
          <w:tcPr>
            <w:tcW w:w="4228" w:type="dxa"/>
            <w:tcBorders>
              <w:tl2br w:val="nil"/>
              <w:tr2bl w:val="nil"/>
            </w:tcBorders>
            <w:vAlign w:val="center"/>
          </w:tcPr>
          <w:p w14:paraId="13B73C6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color w:val="auto"/>
                <w:spacing w:val="-1"/>
                <w:sz w:val="21"/>
                <w:szCs w:val="21"/>
                <w:vertAlign w:val="baseline"/>
                <w:lang w:val="en-US" w:eastAsia="zh-CN" w:bidi="ar-SA"/>
              </w:rPr>
              <w:t>经</w:t>
            </w:r>
            <w:r>
              <w:rPr>
                <w:rFonts w:hint="default" w:ascii="Times New Roman" w:hAnsi="Times New Roman" w:eastAsia="仿宋" w:cs="Times New Roman"/>
                <w:color w:val="auto"/>
                <w:spacing w:val="-1"/>
                <w:sz w:val="21"/>
                <w:szCs w:val="21"/>
                <w:vertAlign w:val="baseline"/>
                <w:lang w:val="en-US" w:eastAsia="zh-CN" w:bidi="ar-SA"/>
              </w:rPr>
              <w:t>光氧+活性炭吸附装置处理后由15m排气筒排放</w:t>
            </w:r>
          </w:p>
        </w:tc>
        <w:tc>
          <w:tcPr>
            <w:tcW w:w="1660" w:type="dxa"/>
            <w:vMerge w:val="continue"/>
            <w:tcBorders>
              <w:tl2br w:val="nil"/>
              <w:tr2bl w:val="nil"/>
            </w:tcBorders>
            <w:vAlign w:val="center"/>
          </w:tcPr>
          <w:p w14:paraId="624F491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r>
      <w:tr w14:paraId="008FA2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75" w:type="dxa"/>
            <w:vMerge w:val="continue"/>
            <w:tcBorders>
              <w:tl2br w:val="nil"/>
              <w:tr2bl w:val="nil"/>
            </w:tcBorders>
            <w:vAlign w:val="center"/>
          </w:tcPr>
          <w:p w14:paraId="56EEB74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841" w:type="dxa"/>
            <w:tcBorders>
              <w:tl2br w:val="nil"/>
              <w:tr2bl w:val="nil"/>
            </w:tcBorders>
            <w:vAlign w:val="center"/>
          </w:tcPr>
          <w:p w14:paraId="018FA13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锅炉废气</w:t>
            </w:r>
          </w:p>
        </w:tc>
        <w:tc>
          <w:tcPr>
            <w:tcW w:w="4228" w:type="dxa"/>
            <w:tcBorders>
              <w:tl2br w:val="nil"/>
              <w:tr2bl w:val="nil"/>
            </w:tcBorders>
            <w:vAlign w:val="center"/>
          </w:tcPr>
          <w:p w14:paraId="43CD085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pacing w:val="-1"/>
                <w:sz w:val="21"/>
                <w:szCs w:val="21"/>
                <w:vertAlign w:val="baseline"/>
                <w:lang w:val="en-US" w:eastAsia="zh-CN" w:bidi="ar-SA"/>
              </w:rPr>
              <w:t>低氮燃烧机+15m排气筒</w:t>
            </w:r>
          </w:p>
        </w:tc>
        <w:tc>
          <w:tcPr>
            <w:tcW w:w="1660" w:type="dxa"/>
            <w:vMerge w:val="continue"/>
            <w:tcBorders>
              <w:tl2br w:val="nil"/>
              <w:tr2bl w:val="nil"/>
            </w:tcBorders>
            <w:vAlign w:val="center"/>
          </w:tcPr>
          <w:p w14:paraId="6DFF93B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r>
      <w:tr w14:paraId="376791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75" w:type="dxa"/>
            <w:vMerge w:val="continue"/>
            <w:tcBorders>
              <w:tl2br w:val="nil"/>
              <w:tr2bl w:val="nil"/>
            </w:tcBorders>
            <w:vAlign w:val="center"/>
          </w:tcPr>
          <w:p w14:paraId="3CC8DAA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841" w:type="dxa"/>
            <w:tcBorders>
              <w:tl2br w:val="nil"/>
              <w:tr2bl w:val="nil"/>
            </w:tcBorders>
            <w:vAlign w:val="center"/>
          </w:tcPr>
          <w:p w14:paraId="04B80952">
            <w:pPr>
              <w:pStyle w:val="44"/>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color w:val="auto"/>
                <w:spacing w:val="-1"/>
                <w:sz w:val="21"/>
                <w:szCs w:val="21"/>
                <w:vertAlign w:val="baseline"/>
                <w:lang w:val="en-US" w:eastAsia="zh-CN" w:bidi="ar-SA"/>
              </w:rPr>
              <w:t>恶臭气体</w:t>
            </w:r>
          </w:p>
        </w:tc>
        <w:tc>
          <w:tcPr>
            <w:tcW w:w="4228" w:type="dxa"/>
            <w:tcBorders>
              <w:tl2br w:val="nil"/>
              <w:tr2bl w:val="nil"/>
            </w:tcBorders>
            <w:vAlign w:val="center"/>
          </w:tcPr>
          <w:p w14:paraId="0E62A2F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pacing w:val="-1"/>
                <w:sz w:val="21"/>
                <w:szCs w:val="21"/>
                <w:vertAlign w:val="baseline"/>
                <w:lang w:val="en-US" w:eastAsia="zh-CN" w:bidi="ar-SA"/>
              </w:rPr>
              <w:t>污水站加盖、喷洒除臭剂</w:t>
            </w:r>
          </w:p>
        </w:tc>
        <w:tc>
          <w:tcPr>
            <w:tcW w:w="1660" w:type="dxa"/>
            <w:vMerge w:val="continue"/>
            <w:tcBorders>
              <w:tl2br w:val="nil"/>
              <w:tr2bl w:val="nil"/>
            </w:tcBorders>
            <w:vAlign w:val="center"/>
          </w:tcPr>
          <w:p w14:paraId="636A2733">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r>
      <w:tr w14:paraId="5BE591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dxa"/>
            <w:tcBorders>
              <w:tl2br w:val="nil"/>
              <w:tr2bl w:val="nil"/>
            </w:tcBorders>
            <w:vAlign w:val="center"/>
          </w:tcPr>
          <w:p w14:paraId="07B4FFE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废水</w:t>
            </w:r>
          </w:p>
        </w:tc>
        <w:tc>
          <w:tcPr>
            <w:tcW w:w="1841" w:type="dxa"/>
            <w:tcBorders>
              <w:tl2br w:val="nil"/>
              <w:tr2bl w:val="nil"/>
            </w:tcBorders>
            <w:vAlign w:val="center"/>
          </w:tcPr>
          <w:p w14:paraId="2B886EF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生活污水、</w:t>
            </w:r>
            <w:r>
              <w:rPr>
                <w:rFonts w:hint="default" w:ascii="Times New Roman" w:hAnsi="Times New Roman" w:eastAsia="仿宋" w:cs="Times New Roman"/>
                <w:sz w:val="21"/>
                <w:szCs w:val="21"/>
                <w:lang w:val="en-US" w:eastAsia="zh-CN"/>
              </w:rPr>
              <w:t>生产废水</w:t>
            </w:r>
          </w:p>
        </w:tc>
        <w:tc>
          <w:tcPr>
            <w:tcW w:w="4228" w:type="dxa"/>
            <w:tcBorders>
              <w:tl2br w:val="nil"/>
              <w:tr2bl w:val="nil"/>
            </w:tcBorders>
            <w:vAlign w:val="center"/>
          </w:tcPr>
          <w:p w14:paraId="6240DF1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z w:val="21"/>
                <w:szCs w:val="21"/>
                <w:lang w:val="en-US" w:eastAsia="zh-CN"/>
              </w:rPr>
              <w:t>本项目废水主要包括清洗废水、纯水制备废水、锅炉软化水制备产生的浓水以及生活</w:t>
            </w:r>
            <w:r>
              <w:rPr>
                <w:rFonts w:hint="eastAsia" w:ascii="Times New Roman" w:hAnsi="Times New Roman" w:eastAsia="仿宋" w:cs="Times New Roman"/>
                <w:sz w:val="21"/>
                <w:szCs w:val="21"/>
                <w:lang w:val="en-US" w:eastAsia="zh-CN"/>
              </w:rPr>
              <w:t>废</w:t>
            </w:r>
            <w:r>
              <w:rPr>
                <w:rFonts w:hint="default" w:ascii="Times New Roman" w:hAnsi="Times New Roman" w:eastAsia="仿宋" w:cs="Times New Roman"/>
                <w:sz w:val="21"/>
                <w:szCs w:val="21"/>
                <w:lang w:val="en-US" w:eastAsia="zh-CN"/>
              </w:rPr>
              <w:t>水，其中清洗废水排入厂区污水处理站处理后与纯水制备废水、锅炉软化水制备产生的浓水以及生活污水一同接入园区污水管网排入工业区污水处理厂处理。</w:t>
            </w:r>
          </w:p>
        </w:tc>
        <w:tc>
          <w:tcPr>
            <w:tcW w:w="1660" w:type="dxa"/>
            <w:tcBorders>
              <w:tl2br w:val="nil"/>
              <w:tr2bl w:val="nil"/>
            </w:tcBorders>
            <w:vAlign w:val="center"/>
          </w:tcPr>
          <w:p w14:paraId="6444BDC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color w:val="auto"/>
                <w:spacing w:val="-1"/>
                <w:sz w:val="21"/>
                <w:szCs w:val="21"/>
                <w:vertAlign w:val="baseline"/>
                <w:lang w:val="en-US" w:eastAsia="zh-CN" w:bidi="ar-SA"/>
              </w:rPr>
              <w:t>50</w:t>
            </w:r>
          </w:p>
        </w:tc>
      </w:tr>
      <w:tr w14:paraId="443928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dxa"/>
            <w:tcBorders>
              <w:tl2br w:val="nil"/>
              <w:tr2bl w:val="nil"/>
            </w:tcBorders>
            <w:vAlign w:val="center"/>
          </w:tcPr>
          <w:p w14:paraId="5543718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噪声</w:t>
            </w:r>
          </w:p>
        </w:tc>
        <w:tc>
          <w:tcPr>
            <w:tcW w:w="1841" w:type="dxa"/>
            <w:tcBorders>
              <w:tl2br w:val="nil"/>
              <w:tr2bl w:val="nil"/>
            </w:tcBorders>
            <w:vAlign w:val="center"/>
          </w:tcPr>
          <w:p w14:paraId="20A0744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z w:val="21"/>
                <w:szCs w:val="21"/>
                <w:lang w:val="en-US" w:eastAsia="zh-CN"/>
              </w:rPr>
              <w:t>设备</w:t>
            </w:r>
          </w:p>
        </w:tc>
        <w:tc>
          <w:tcPr>
            <w:tcW w:w="4228" w:type="dxa"/>
            <w:tcBorders>
              <w:tl2br w:val="nil"/>
              <w:tr2bl w:val="nil"/>
            </w:tcBorders>
            <w:vAlign w:val="center"/>
          </w:tcPr>
          <w:p w14:paraId="2BD3827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z w:val="21"/>
                <w:szCs w:val="21"/>
                <w:lang w:val="en-US" w:eastAsia="zh-CN"/>
              </w:rPr>
              <w:t>低噪声设备、减振、厂房隔声</w:t>
            </w:r>
          </w:p>
        </w:tc>
        <w:tc>
          <w:tcPr>
            <w:tcW w:w="1660" w:type="dxa"/>
            <w:tcBorders>
              <w:tl2br w:val="nil"/>
              <w:tr2bl w:val="nil"/>
            </w:tcBorders>
            <w:vAlign w:val="center"/>
          </w:tcPr>
          <w:p w14:paraId="191D9AF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color w:val="auto"/>
                <w:spacing w:val="-1"/>
                <w:sz w:val="21"/>
                <w:szCs w:val="21"/>
                <w:vertAlign w:val="baseline"/>
                <w:lang w:val="en-US" w:eastAsia="zh-CN" w:bidi="ar-SA"/>
              </w:rPr>
              <w:t>6</w:t>
            </w:r>
            <w:r>
              <w:rPr>
                <w:rFonts w:hint="default" w:ascii="Times New Roman" w:hAnsi="Times New Roman" w:eastAsia="仿宋" w:cs="Times New Roman"/>
                <w:color w:val="auto"/>
                <w:spacing w:val="-1"/>
                <w:sz w:val="21"/>
                <w:szCs w:val="21"/>
                <w:vertAlign w:val="baseline"/>
                <w:lang w:val="en-US" w:eastAsia="zh-CN" w:bidi="ar-SA"/>
              </w:rPr>
              <w:t>0</w:t>
            </w:r>
          </w:p>
        </w:tc>
      </w:tr>
      <w:tr w14:paraId="61BCF2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dxa"/>
            <w:vMerge w:val="restart"/>
            <w:tcBorders>
              <w:tl2br w:val="nil"/>
              <w:tr2bl w:val="nil"/>
            </w:tcBorders>
            <w:vAlign w:val="center"/>
          </w:tcPr>
          <w:p w14:paraId="212B30D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固废</w:t>
            </w:r>
          </w:p>
        </w:tc>
        <w:tc>
          <w:tcPr>
            <w:tcW w:w="1841" w:type="dxa"/>
            <w:tcBorders>
              <w:tl2br w:val="nil"/>
              <w:tr2bl w:val="nil"/>
            </w:tcBorders>
            <w:shd w:val="clear" w:color="auto" w:fill="auto"/>
            <w:vAlign w:val="center"/>
          </w:tcPr>
          <w:p w14:paraId="1D6B998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sz w:val="21"/>
                <w:szCs w:val="21"/>
                <w:lang w:val="en-US" w:eastAsia="zh-CN"/>
              </w:rPr>
              <w:t>除尘灰、不合格产品</w:t>
            </w:r>
          </w:p>
        </w:tc>
        <w:tc>
          <w:tcPr>
            <w:tcW w:w="4228" w:type="dxa"/>
            <w:tcBorders>
              <w:tl2br w:val="nil"/>
              <w:tr2bl w:val="nil"/>
            </w:tcBorders>
            <w:shd w:val="clear" w:color="auto" w:fill="auto"/>
            <w:vAlign w:val="center"/>
          </w:tcPr>
          <w:p w14:paraId="651092E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sz w:val="21"/>
                <w:szCs w:val="21"/>
                <w:lang w:val="en-US" w:eastAsia="zh-CN"/>
              </w:rPr>
              <w:t>收集后</w:t>
            </w:r>
            <w:r>
              <w:rPr>
                <w:rFonts w:hint="default" w:ascii="Times New Roman" w:hAnsi="Times New Roman" w:eastAsia="仿宋" w:cs="Times New Roman"/>
                <w:sz w:val="21"/>
                <w:szCs w:val="21"/>
                <w:lang w:val="en-US" w:eastAsia="zh-CN"/>
              </w:rPr>
              <w:t>回用于生产</w:t>
            </w:r>
          </w:p>
        </w:tc>
        <w:tc>
          <w:tcPr>
            <w:tcW w:w="1660" w:type="dxa"/>
            <w:vMerge w:val="restart"/>
            <w:tcBorders>
              <w:tl2br w:val="nil"/>
              <w:tr2bl w:val="nil"/>
            </w:tcBorders>
            <w:vAlign w:val="center"/>
          </w:tcPr>
          <w:p w14:paraId="447B5AC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color w:val="auto"/>
                <w:spacing w:val="-1"/>
                <w:sz w:val="21"/>
                <w:szCs w:val="21"/>
                <w:vertAlign w:val="baseline"/>
                <w:lang w:val="en-US" w:eastAsia="zh-CN" w:bidi="ar-SA"/>
              </w:rPr>
              <w:t>20</w:t>
            </w:r>
          </w:p>
        </w:tc>
      </w:tr>
      <w:tr w14:paraId="073297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dxa"/>
            <w:vMerge w:val="continue"/>
            <w:tcBorders>
              <w:tl2br w:val="nil"/>
              <w:tr2bl w:val="nil"/>
            </w:tcBorders>
            <w:vAlign w:val="center"/>
          </w:tcPr>
          <w:p w14:paraId="3BF8B3CA">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841" w:type="dxa"/>
            <w:tcBorders>
              <w:tl2br w:val="nil"/>
              <w:tr2bl w:val="nil"/>
            </w:tcBorders>
            <w:vAlign w:val="center"/>
          </w:tcPr>
          <w:p w14:paraId="0AF21EC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废包装材料</w:t>
            </w:r>
          </w:p>
        </w:tc>
        <w:tc>
          <w:tcPr>
            <w:tcW w:w="4228" w:type="dxa"/>
            <w:tcBorders>
              <w:tl2br w:val="nil"/>
              <w:tr2bl w:val="nil"/>
            </w:tcBorders>
            <w:vAlign w:val="center"/>
          </w:tcPr>
          <w:p w14:paraId="0BABE48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sz w:val="21"/>
                <w:szCs w:val="21"/>
                <w:lang w:val="en-US" w:eastAsia="zh-CN"/>
              </w:rPr>
              <w:t>收集后外售综合利用</w:t>
            </w:r>
          </w:p>
        </w:tc>
        <w:tc>
          <w:tcPr>
            <w:tcW w:w="1660" w:type="dxa"/>
            <w:vMerge w:val="continue"/>
            <w:tcBorders>
              <w:tl2br w:val="nil"/>
              <w:tr2bl w:val="nil"/>
            </w:tcBorders>
            <w:vAlign w:val="center"/>
          </w:tcPr>
          <w:p w14:paraId="49F747F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r>
      <w:tr w14:paraId="0B2655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dxa"/>
            <w:vMerge w:val="continue"/>
            <w:tcBorders>
              <w:tl2br w:val="nil"/>
              <w:tr2bl w:val="nil"/>
            </w:tcBorders>
            <w:vAlign w:val="center"/>
          </w:tcPr>
          <w:p w14:paraId="4F0D6F2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841" w:type="dxa"/>
            <w:tcBorders>
              <w:tl2br w:val="nil"/>
              <w:tr2bl w:val="nil"/>
            </w:tcBorders>
            <w:vAlign w:val="center"/>
          </w:tcPr>
          <w:p w14:paraId="65FAE5C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z w:val="21"/>
                <w:szCs w:val="21"/>
                <w:lang w:val="en-US" w:eastAsia="zh-CN"/>
              </w:rPr>
              <w:t>废离子交换树脂</w:t>
            </w:r>
          </w:p>
        </w:tc>
        <w:tc>
          <w:tcPr>
            <w:tcW w:w="4228" w:type="dxa"/>
            <w:tcBorders>
              <w:tl2br w:val="nil"/>
              <w:tr2bl w:val="nil"/>
            </w:tcBorders>
            <w:vAlign w:val="center"/>
          </w:tcPr>
          <w:p w14:paraId="645F406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sz w:val="21"/>
                <w:szCs w:val="21"/>
                <w:lang w:val="en-US" w:eastAsia="zh-CN"/>
              </w:rPr>
              <w:t>由厂家更换、回收</w:t>
            </w:r>
          </w:p>
        </w:tc>
        <w:tc>
          <w:tcPr>
            <w:tcW w:w="1660" w:type="dxa"/>
            <w:vMerge w:val="continue"/>
            <w:tcBorders>
              <w:tl2br w:val="nil"/>
              <w:tr2bl w:val="nil"/>
            </w:tcBorders>
            <w:vAlign w:val="center"/>
          </w:tcPr>
          <w:p w14:paraId="0164302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r>
      <w:tr w14:paraId="6F8B0A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dxa"/>
            <w:vMerge w:val="continue"/>
            <w:tcBorders>
              <w:tl2br w:val="nil"/>
              <w:tr2bl w:val="nil"/>
            </w:tcBorders>
            <w:vAlign w:val="center"/>
          </w:tcPr>
          <w:p w14:paraId="0EBBF2B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841" w:type="dxa"/>
            <w:tcBorders>
              <w:tl2br w:val="nil"/>
              <w:tr2bl w:val="nil"/>
            </w:tcBorders>
            <w:vAlign w:val="center"/>
          </w:tcPr>
          <w:p w14:paraId="399A16D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z w:val="21"/>
                <w:szCs w:val="21"/>
                <w:lang w:val="en-US" w:eastAsia="zh-CN"/>
              </w:rPr>
              <w:t>废机油</w:t>
            </w:r>
            <w:r>
              <w:rPr>
                <w:rFonts w:hint="eastAsia" w:ascii="Times New Roman" w:hAnsi="Times New Roman" w:eastAsia="仿宋" w:cs="Times New Roman"/>
                <w:sz w:val="21"/>
                <w:szCs w:val="21"/>
                <w:lang w:val="en-US" w:eastAsia="zh-CN"/>
              </w:rPr>
              <w:t>、废油桶、含油废物、</w:t>
            </w:r>
            <w:r>
              <w:rPr>
                <w:rFonts w:hint="default" w:ascii="Times New Roman" w:hAnsi="Times New Roman" w:eastAsia="仿宋" w:cs="Times New Roman"/>
                <w:sz w:val="21"/>
                <w:szCs w:val="21"/>
                <w:lang w:val="en-US" w:eastAsia="zh-CN"/>
              </w:rPr>
              <w:t>污泥</w:t>
            </w:r>
            <w:r>
              <w:rPr>
                <w:rFonts w:hint="eastAsia" w:ascii="Times New Roman" w:hAnsi="Times New Roman" w:eastAsia="仿宋" w:cs="Times New Roman"/>
                <w:sz w:val="21"/>
                <w:szCs w:val="21"/>
                <w:lang w:val="en-US" w:eastAsia="zh-CN"/>
              </w:rPr>
              <w:t>、化验废液、</w:t>
            </w:r>
            <w:r>
              <w:rPr>
                <w:rFonts w:hint="default" w:ascii="Times New Roman" w:hAnsi="Times New Roman" w:eastAsia="仿宋" w:cs="Times New Roman"/>
                <w:sz w:val="21"/>
                <w:szCs w:val="21"/>
                <w:lang w:val="en-US" w:eastAsia="zh-CN"/>
              </w:rPr>
              <w:t>废UV灯管</w:t>
            </w:r>
            <w:r>
              <w:rPr>
                <w:rFonts w:hint="eastAsia" w:ascii="Times New Roman" w:hAnsi="Times New Roman" w:eastAsia="仿宋" w:cs="Times New Roman"/>
                <w:sz w:val="21"/>
                <w:szCs w:val="21"/>
                <w:lang w:val="en-US" w:eastAsia="zh-CN"/>
              </w:rPr>
              <w:t>、</w:t>
            </w:r>
            <w:r>
              <w:rPr>
                <w:rFonts w:hint="default" w:ascii="Times New Roman" w:hAnsi="Times New Roman" w:eastAsia="仿宋" w:cs="Times New Roman"/>
                <w:sz w:val="21"/>
                <w:szCs w:val="21"/>
                <w:lang w:val="en-US" w:eastAsia="zh-CN"/>
              </w:rPr>
              <w:t>废活性炭</w:t>
            </w:r>
            <w:r>
              <w:rPr>
                <w:rFonts w:hint="eastAsia" w:ascii="Times New Roman" w:hAnsi="Times New Roman" w:eastAsia="仿宋" w:cs="Times New Roman"/>
                <w:sz w:val="21"/>
                <w:szCs w:val="21"/>
                <w:lang w:val="en-US" w:eastAsia="zh-CN"/>
              </w:rPr>
              <w:t>、</w:t>
            </w:r>
            <w:r>
              <w:rPr>
                <w:rFonts w:hint="default" w:ascii="Times New Roman" w:hAnsi="Times New Roman" w:eastAsia="仿宋" w:cs="Times New Roman"/>
                <w:sz w:val="21"/>
                <w:szCs w:val="21"/>
                <w:lang w:val="en-US" w:eastAsia="zh-CN"/>
              </w:rPr>
              <w:t>废反渗透膜</w:t>
            </w:r>
          </w:p>
        </w:tc>
        <w:tc>
          <w:tcPr>
            <w:tcW w:w="4228" w:type="dxa"/>
            <w:tcBorders>
              <w:tl2br w:val="nil"/>
              <w:tr2bl w:val="nil"/>
            </w:tcBorders>
            <w:vAlign w:val="center"/>
          </w:tcPr>
          <w:p w14:paraId="5A709F6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z w:val="21"/>
                <w:szCs w:val="21"/>
                <w:lang w:val="en-US" w:eastAsia="zh-CN"/>
              </w:rPr>
              <w:t>暂存于</w:t>
            </w:r>
            <w:r>
              <w:rPr>
                <w:rFonts w:hint="eastAsia" w:ascii="Times New Roman" w:hAnsi="Times New Roman" w:eastAsia="仿宋" w:cs="Times New Roman"/>
                <w:sz w:val="21"/>
                <w:szCs w:val="21"/>
                <w:lang w:val="en-US" w:eastAsia="zh-CN"/>
              </w:rPr>
              <w:t>危品库</w:t>
            </w:r>
            <w:r>
              <w:rPr>
                <w:rFonts w:hint="default" w:ascii="Times New Roman" w:hAnsi="Times New Roman" w:eastAsia="仿宋" w:cs="Times New Roman"/>
                <w:sz w:val="21"/>
                <w:szCs w:val="21"/>
                <w:lang w:val="en-US" w:eastAsia="zh-CN"/>
              </w:rPr>
              <w:t>内，定期交有资质的危废单位处理</w:t>
            </w:r>
          </w:p>
        </w:tc>
        <w:tc>
          <w:tcPr>
            <w:tcW w:w="1660" w:type="dxa"/>
            <w:vMerge w:val="continue"/>
            <w:tcBorders>
              <w:tl2br w:val="nil"/>
              <w:tr2bl w:val="nil"/>
            </w:tcBorders>
            <w:vAlign w:val="center"/>
          </w:tcPr>
          <w:p w14:paraId="38A55EB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r>
      <w:tr w14:paraId="3312A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dxa"/>
            <w:vMerge w:val="continue"/>
            <w:tcBorders>
              <w:tl2br w:val="nil"/>
              <w:tr2bl w:val="nil"/>
            </w:tcBorders>
            <w:vAlign w:val="center"/>
          </w:tcPr>
          <w:p w14:paraId="7758BAC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4"/>
                <w:szCs w:val="24"/>
                <w:vertAlign w:val="baseline"/>
                <w:lang w:val="en-US" w:eastAsia="zh-CN" w:bidi="ar-SA"/>
              </w:rPr>
            </w:pPr>
          </w:p>
        </w:tc>
        <w:tc>
          <w:tcPr>
            <w:tcW w:w="1841" w:type="dxa"/>
            <w:tcBorders>
              <w:tl2br w:val="nil"/>
              <w:tr2bl w:val="nil"/>
            </w:tcBorders>
            <w:shd w:val="clear" w:color="auto" w:fill="auto"/>
            <w:vAlign w:val="center"/>
          </w:tcPr>
          <w:p w14:paraId="6E5B1E0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生活垃圾</w:t>
            </w:r>
          </w:p>
        </w:tc>
        <w:tc>
          <w:tcPr>
            <w:tcW w:w="4228" w:type="dxa"/>
            <w:tcBorders>
              <w:tl2br w:val="nil"/>
              <w:tr2bl w:val="nil"/>
            </w:tcBorders>
            <w:shd w:val="clear" w:color="auto" w:fill="auto"/>
            <w:vAlign w:val="center"/>
          </w:tcPr>
          <w:p w14:paraId="2FEADD8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z w:val="21"/>
                <w:szCs w:val="21"/>
                <w:lang w:val="en-US" w:eastAsia="zh-CN"/>
              </w:rPr>
              <w:t>生活垃圾由环卫部门统一清运处置</w:t>
            </w:r>
          </w:p>
        </w:tc>
        <w:tc>
          <w:tcPr>
            <w:tcW w:w="1660" w:type="dxa"/>
            <w:vMerge w:val="continue"/>
            <w:tcBorders>
              <w:tl2br w:val="nil"/>
              <w:tr2bl w:val="nil"/>
            </w:tcBorders>
            <w:vAlign w:val="center"/>
          </w:tcPr>
          <w:p w14:paraId="49B7234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r>
      <w:tr w14:paraId="6B9ACC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6" w:type="dxa"/>
            <w:gridSpan w:val="2"/>
            <w:tcBorders>
              <w:tl2br w:val="nil"/>
              <w:tr2bl w:val="nil"/>
            </w:tcBorders>
            <w:vAlign w:val="center"/>
          </w:tcPr>
          <w:p w14:paraId="35235AD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其他</w:t>
            </w:r>
          </w:p>
        </w:tc>
        <w:tc>
          <w:tcPr>
            <w:tcW w:w="4228" w:type="dxa"/>
            <w:tcBorders>
              <w:tl2br w:val="nil"/>
              <w:tr2bl w:val="nil"/>
            </w:tcBorders>
            <w:vAlign w:val="center"/>
          </w:tcPr>
          <w:p w14:paraId="087E725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加强场区绿化及周边绿化措施</w:t>
            </w:r>
          </w:p>
        </w:tc>
        <w:tc>
          <w:tcPr>
            <w:tcW w:w="1660" w:type="dxa"/>
            <w:tcBorders>
              <w:tl2br w:val="nil"/>
              <w:tr2bl w:val="nil"/>
            </w:tcBorders>
            <w:vAlign w:val="center"/>
          </w:tcPr>
          <w:p w14:paraId="490D556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color w:val="auto"/>
                <w:spacing w:val="-1"/>
                <w:sz w:val="21"/>
                <w:szCs w:val="21"/>
                <w:vertAlign w:val="baseline"/>
                <w:lang w:val="en-US" w:eastAsia="zh-CN" w:bidi="ar-SA"/>
              </w:rPr>
              <w:t>2</w:t>
            </w:r>
            <w:r>
              <w:rPr>
                <w:rFonts w:hint="default" w:ascii="Times New Roman" w:hAnsi="Times New Roman" w:eastAsia="仿宋" w:cs="Times New Roman"/>
                <w:color w:val="auto"/>
                <w:spacing w:val="-1"/>
                <w:sz w:val="21"/>
                <w:szCs w:val="21"/>
                <w:vertAlign w:val="baseline"/>
                <w:lang w:val="en-US" w:eastAsia="zh-CN" w:bidi="ar-SA"/>
              </w:rPr>
              <w:t>0</w:t>
            </w:r>
          </w:p>
        </w:tc>
      </w:tr>
      <w:tr w14:paraId="724D4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4" w:type="dxa"/>
            <w:gridSpan w:val="3"/>
            <w:tcBorders>
              <w:tl2br w:val="nil"/>
              <w:tr2bl w:val="nil"/>
            </w:tcBorders>
            <w:vAlign w:val="center"/>
          </w:tcPr>
          <w:p w14:paraId="20C4CAA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合计</w:t>
            </w:r>
          </w:p>
        </w:tc>
        <w:tc>
          <w:tcPr>
            <w:tcW w:w="1660" w:type="dxa"/>
            <w:tcBorders>
              <w:tl2br w:val="nil"/>
              <w:tr2bl w:val="nil"/>
            </w:tcBorders>
            <w:vAlign w:val="center"/>
          </w:tcPr>
          <w:p w14:paraId="21F01F4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color w:val="auto"/>
                <w:spacing w:val="-1"/>
                <w:sz w:val="21"/>
                <w:szCs w:val="21"/>
                <w:vertAlign w:val="baseline"/>
                <w:lang w:val="en-US" w:eastAsia="zh-CN" w:bidi="ar-SA"/>
              </w:rPr>
              <w:t>3</w:t>
            </w:r>
            <w:r>
              <w:rPr>
                <w:rFonts w:hint="default" w:ascii="Times New Roman" w:hAnsi="Times New Roman" w:eastAsia="仿宋" w:cs="Times New Roman"/>
                <w:color w:val="auto"/>
                <w:spacing w:val="-1"/>
                <w:sz w:val="21"/>
                <w:szCs w:val="21"/>
                <w:vertAlign w:val="baseline"/>
                <w:lang w:val="en-US" w:eastAsia="zh-CN" w:bidi="ar-SA"/>
              </w:rPr>
              <w:t>00</w:t>
            </w:r>
          </w:p>
        </w:tc>
      </w:tr>
    </w:tbl>
    <w:p w14:paraId="601BC063">
      <w:pPr>
        <w:pStyle w:val="5"/>
        <w:bidi w:val="0"/>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4.</w:t>
      </w:r>
      <w:r>
        <w:rPr>
          <w:rFonts w:hint="eastAsia" w:ascii="Times New Roman" w:hAnsi="Times New Roman" w:eastAsia="仿宋" w:cs="Times New Roman"/>
          <w:lang w:val="en-US" w:eastAsia="zh-CN"/>
        </w:rPr>
        <w:t>2</w:t>
      </w:r>
      <w:r>
        <w:rPr>
          <w:rFonts w:hint="default" w:ascii="Times New Roman" w:hAnsi="Times New Roman" w:eastAsia="仿宋" w:cs="Times New Roman"/>
          <w:lang w:val="en-US" w:eastAsia="zh-CN"/>
        </w:rPr>
        <w:t>.2 环保设施“三同时”落实情况</w:t>
      </w:r>
    </w:p>
    <w:p w14:paraId="41B173E6">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val="0"/>
          <w:bCs w:val="0"/>
          <w:color w:val="auto"/>
          <w:spacing w:val="-1"/>
          <w:sz w:val="30"/>
          <w:szCs w:val="30"/>
          <w:lang w:val="en-US" w:eastAsia="zh-CN" w:bidi="ar-SA"/>
        </w:rPr>
        <w:t>本项目环保设施“三同时”落实情况见表4-7。</w:t>
      </w:r>
    </w:p>
    <w:p w14:paraId="14E068BA">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0" w:firstLineChars="0"/>
        <w:jc w:val="center"/>
        <w:textAlignment w:val="auto"/>
        <w:rPr>
          <w:rFonts w:hint="default" w:ascii="Times New Roman" w:hAnsi="Times New Roman" w:eastAsia="仿宋" w:cs="Times New Roman"/>
          <w:b w:val="0"/>
          <w:bCs w:val="0"/>
          <w:color w:val="auto"/>
          <w:spacing w:val="-1"/>
          <w:sz w:val="30"/>
          <w:szCs w:val="30"/>
          <w:lang w:val="en-US" w:eastAsia="zh-CN" w:bidi="ar-SA"/>
        </w:rPr>
      </w:pPr>
      <w:r>
        <w:rPr>
          <w:rFonts w:hint="default" w:ascii="Times New Roman" w:hAnsi="Times New Roman" w:eastAsia="仿宋" w:cs="Times New Roman"/>
          <w:b/>
          <w:bCs/>
          <w:color w:val="auto"/>
          <w:spacing w:val="-1"/>
          <w:sz w:val="30"/>
          <w:szCs w:val="30"/>
          <w:lang w:val="en-US" w:eastAsia="zh-CN" w:bidi="ar-SA"/>
        </w:rPr>
        <w:t>表4-6  环境保护“三同时”落实情况一览表</w:t>
      </w:r>
    </w:p>
    <w:tbl>
      <w:tblPr>
        <w:tblStyle w:val="19"/>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227"/>
        <w:gridCol w:w="3017"/>
        <w:gridCol w:w="2235"/>
        <w:gridCol w:w="1595"/>
      </w:tblGrid>
      <w:tr w14:paraId="5F60D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7" w:type="dxa"/>
            <w:gridSpan w:val="2"/>
            <w:tcBorders>
              <w:tl2br w:val="nil"/>
              <w:tr2bl w:val="nil"/>
            </w:tcBorders>
            <w:vAlign w:val="center"/>
          </w:tcPr>
          <w:p w14:paraId="4C4A80EA">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环境因素</w:t>
            </w:r>
          </w:p>
        </w:tc>
        <w:tc>
          <w:tcPr>
            <w:tcW w:w="3017" w:type="dxa"/>
            <w:tcBorders>
              <w:tl2br w:val="nil"/>
              <w:tr2bl w:val="nil"/>
            </w:tcBorders>
            <w:vAlign w:val="center"/>
          </w:tcPr>
          <w:p w14:paraId="098A734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环保措施</w:t>
            </w:r>
          </w:p>
        </w:tc>
        <w:tc>
          <w:tcPr>
            <w:tcW w:w="2235" w:type="dxa"/>
            <w:tcBorders>
              <w:tl2br w:val="nil"/>
              <w:tr2bl w:val="nil"/>
            </w:tcBorders>
            <w:vAlign w:val="center"/>
          </w:tcPr>
          <w:p w14:paraId="06757806">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治理效果</w:t>
            </w:r>
          </w:p>
        </w:tc>
        <w:tc>
          <w:tcPr>
            <w:tcW w:w="1595" w:type="dxa"/>
            <w:tcBorders>
              <w:tl2br w:val="nil"/>
              <w:tr2bl w:val="nil"/>
            </w:tcBorders>
            <w:vAlign w:val="center"/>
          </w:tcPr>
          <w:p w14:paraId="632ED50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b/>
                <w:bCs/>
                <w:color w:val="auto"/>
                <w:spacing w:val="-1"/>
                <w:sz w:val="21"/>
                <w:szCs w:val="21"/>
                <w:vertAlign w:val="baseline"/>
                <w:lang w:val="en-US" w:eastAsia="zh-CN" w:bidi="ar-SA"/>
              </w:rPr>
            </w:pPr>
            <w:r>
              <w:rPr>
                <w:rFonts w:hint="default" w:ascii="Times New Roman" w:hAnsi="Times New Roman" w:eastAsia="仿宋" w:cs="Times New Roman"/>
                <w:b/>
                <w:bCs/>
                <w:color w:val="auto"/>
                <w:spacing w:val="-1"/>
                <w:sz w:val="21"/>
                <w:szCs w:val="21"/>
                <w:vertAlign w:val="baseline"/>
                <w:lang w:val="en-US" w:eastAsia="zh-CN" w:bidi="ar-SA"/>
              </w:rPr>
              <w:t>落实情况</w:t>
            </w:r>
          </w:p>
        </w:tc>
      </w:tr>
      <w:tr w14:paraId="2D5616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0" w:type="dxa"/>
            <w:vMerge w:val="restart"/>
            <w:tcBorders>
              <w:tl2br w:val="nil"/>
              <w:tr2bl w:val="nil"/>
            </w:tcBorders>
            <w:vAlign w:val="center"/>
          </w:tcPr>
          <w:p w14:paraId="32BDD1D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废气</w:t>
            </w:r>
          </w:p>
        </w:tc>
        <w:tc>
          <w:tcPr>
            <w:tcW w:w="1227" w:type="dxa"/>
            <w:tcBorders>
              <w:tl2br w:val="nil"/>
              <w:tr2bl w:val="nil"/>
            </w:tcBorders>
            <w:vAlign w:val="center"/>
          </w:tcPr>
          <w:p w14:paraId="28F44494">
            <w:pPr>
              <w:pStyle w:val="44"/>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position w:val="0"/>
                <w:sz w:val="21"/>
                <w:szCs w:val="21"/>
                <w:lang w:val="en-US" w:eastAsia="zh-CN"/>
              </w:rPr>
              <w:t>软胶囊车间</w:t>
            </w:r>
          </w:p>
        </w:tc>
        <w:tc>
          <w:tcPr>
            <w:tcW w:w="3017" w:type="dxa"/>
            <w:tcBorders>
              <w:tl2br w:val="nil"/>
              <w:tr2bl w:val="nil"/>
            </w:tcBorders>
            <w:vAlign w:val="center"/>
          </w:tcPr>
          <w:p w14:paraId="26F2BDAC">
            <w:pPr>
              <w:pStyle w:val="44"/>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pacing w:val="0"/>
                <w:position w:val="0"/>
                <w:sz w:val="21"/>
                <w:szCs w:val="21"/>
                <w:lang w:val="en-US" w:eastAsia="zh-CN"/>
              </w:rPr>
              <w:t>袋式除尘器+通过</w:t>
            </w:r>
            <w:r>
              <w:rPr>
                <w:rFonts w:hint="default" w:ascii="Times New Roman" w:hAnsi="Times New Roman" w:eastAsia="仿宋" w:cs="Times New Roman"/>
                <w:color w:val="auto"/>
                <w:spacing w:val="0"/>
                <w:position w:val="0"/>
                <w:sz w:val="21"/>
                <w:szCs w:val="21"/>
              </w:rPr>
              <w:t>1根15m高</w:t>
            </w:r>
            <w:r>
              <w:rPr>
                <w:rFonts w:hint="default" w:ascii="Times New Roman" w:hAnsi="Times New Roman" w:eastAsia="仿宋" w:cs="Times New Roman"/>
                <w:color w:val="auto"/>
                <w:spacing w:val="0"/>
                <w:position w:val="0"/>
                <w:sz w:val="21"/>
                <w:szCs w:val="21"/>
                <w:lang w:val="en-US" w:eastAsia="zh-CN"/>
              </w:rPr>
              <w:t>排气筒</w:t>
            </w:r>
            <w:r>
              <w:rPr>
                <w:rFonts w:hint="default" w:ascii="Times New Roman" w:hAnsi="Times New Roman" w:eastAsia="仿宋" w:cs="Times New Roman"/>
                <w:color w:val="auto"/>
                <w:spacing w:val="0"/>
                <w:position w:val="0"/>
                <w:sz w:val="21"/>
                <w:szCs w:val="21"/>
              </w:rPr>
              <w:t>排放</w:t>
            </w:r>
          </w:p>
        </w:tc>
        <w:tc>
          <w:tcPr>
            <w:tcW w:w="2235" w:type="dxa"/>
            <w:tcBorders>
              <w:tl2br w:val="nil"/>
              <w:tr2bl w:val="nil"/>
            </w:tcBorders>
            <w:vAlign w:val="center"/>
          </w:tcPr>
          <w:p w14:paraId="1645F37F">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position w:val="0"/>
                <w:sz w:val="21"/>
                <w:szCs w:val="21"/>
              </w:rPr>
              <w:t>《大气污染物综合排放标准》（GB16297-1996）表2二级标准要求</w:t>
            </w:r>
          </w:p>
        </w:tc>
        <w:tc>
          <w:tcPr>
            <w:tcW w:w="1595" w:type="dxa"/>
            <w:tcBorders>
              <w:tl2br w:val="nil"/>
              <w:tr2bl w:val="nil"/>
            </w:tcBorders>
            <w:vAlign w:val="center"/>
          </w:tcPr>
          <w:p w14:paraId="7113337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z w:val="21"/>
                <w:szCs w:val="21"/>
                <w:highlight w:val="none"/>
                <w:lang w:val="en-US" w:eastAsia="zh-CN"/>
              </w:rPr>
              <w:t>软胶囊生产</w:t>
            </w:r>
            <w:r>
              <w:rPr>
                <w:rFonts w:hint="eastAsia" w:ascii="Times New Roman" w:hAnsi="Times New Roman" w:eastAsia="仿宋" w:cs="Times New Roman"/>
                <w:sz w:val="21"/>
                <w:szCs w:val="21"/>
                <w:highlight w:val="none"/>
                <w:lang w:val="en-US" w:eastAsia="zh-CN"/>
              </w:rPr>
              <w:t>车间内全密闭，设备进行优化，废气产生量较小，设置移动式布袋除尘机，故无需安装排气筒</w:t>
            </w:r>
          </w:p>
        </w:tc>
      </w:tr>
      <w:tr w14:paraId="3519F9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0" w:type="dxa"/>
            <w:vMerge w:val="continue"/>
            <w:tcBorders>
              <w:tl2br w:val="nil"/>
              <w:tr2bl w:val="nil"/>
            </w:tcBorders>
            <w:vAlign w:val="center"/>
          </w:tcPr>
          <w:p w14:paraId="259A774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227" w:type="dxa"/>
            <w:tcBorders>
              <w:tl2br w:val="nil"/>
              <w:tr2bl w:val="nil"/>
            </w:tcBorders>
            <w:vAlign w:val="center"/>
          </w:tcPr>
          <w:p w14:paraId="078CE81D">
            <w:pPr>
              <w:pStyle w:val="44"/>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position w:val="0"/>
                <w:sz w:val="21"/>
                <w:szCs w:val="21"/>
                <w:lang w:val="en-US" w:eastAsia="zh-CN"/>
              </w:rPr>
              <w:t>实验室废气</w:t>
            </w:r>
          </w:p>
        </w:tc>
        <w:tc>
          <w:tcPr>
            <w:tcW w:w="3017" w:type="dxa"/>
            <w:tcBorders>
              <w:tl2br w:val="nil"/>
              <w:tr2bl w:val="nil"/>
            </w:tcBorders>
            <w:vAlign w:val="center"/>
          </w:tcPr>
          <w:p w14:paraId="78DC9A2E">
            <w:pPr>
              <w:pStyle w:val="44"/>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pacing w:val="0"/>
                <w:position w:val="0"/>
                <w:sz w:val="21"/>
                <w:szCs w:val="21"/>
                <w:lang w:val="en-US" w:eastAsia="zh-CN"/>
              </w:rPr>
              <w:t>通风窗</w:t>
            </w:r>
          </w:p>
        </w:tc>
        <w:tc>
          <w:tcPr>
            <w:tcW w:w="2235" w:type="dxa"/>
            <w:tcBorders>
              <w:tl2br w:val="nil"/>
              <w:tr2bl w:val="nil"/>
            </w:tcBorders>
            <w:vAlign w:val="center"/>
          </w:tcPr>
          <w:p w14:paraId="1BA93E3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position w:val="0"/>
                <w:sz w:val="21"/>
                <w:szCs w:val="21"/>
              </w:rPr>
              <w:t>《大气污染物综合排放标准》（GB16297-1996）表2中</w:t>
            </w:r>
            <w:r>
              <w:rPr>
                <w:rFonts w:hint="default" w:ascii="Times New Roman" w:hAnsi="Times New Roman" w:eastAsia="仿宋" w:cs="Times New Roman"/>
                <w:color w:val="auto"/>
                <w:spacing w:val="0"/>
                <w:position w:val="0"/>
                <w:sz w:val="21"/>
                <w:szCs w:val="21"/>
                <w:lang w:eastAsia="zh-CN"/>
              </w:rPr>
              <w:t>硫酸雾</w:t>
            </w:r>
            <w:r>
              <w:rPr>
                <w:rFonts w:hint="default" w:ascii="Times New Roman" w:hAnsi="Times New Roman" w:eastAsia="仿宋" w:cs="Times New Roman"/>
                <w:color w:val="auto"/>
                <w:spacing w:val="0"/>
                <w:position w:val="0"/>
                <w:sz w:val="21"/>
                <w:szCs w:val="21"/>
              </w:rPr>
              <w:t>无组织排放监控浓度限值要求</w:t>
            </w:r>
          </w:p>
        </w:tc>
        <w:tc>
          <w:tcPr>
            <w:tcW w:w="1595" w:type="dxa"/>
            <w:tcBorders>
              <w:tl2br w:val="nil"/>
              <w:tr2bl w:val="nil"/>
            </w:tcBorders>
            <w:vAlign w:val="center"/>
          </w:tcPr>
          <w:p w14:paraId="255E200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已落实</w:t>
            </w:r>
          </w:p>
        </w:tc>
      </w:tr>
      <w:tr w14:paraId="6B8E35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0" w:type="dxa"/>
            <w:vMerge w:val="continue"/>
            <w:tcBorders>
              <w:tl2br w:val="nil"/>
              <w:tr2bl w:val="nil"/>
            </w:tcBorders>
            <w:vAlign w:val="center"/>
          </w:tcPr>
          <w:p w14:paraId="5A4EF62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227" w:type="dxa"/>
            <w:tcBorders>
              <w:tl2br w:val="nil"/>
              <w:tr2bl w:val="nil"/>
            </w:tcBorders>
            <w:vAlign w:val="center"/>
          </w:tcPr>
          <w:p w14:paraId="6D6F764E">
            <w:pPr>
              <w:pStyle w:val="44"/>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position w:val="0"/>
                <w:sz w:val="21"/>
                <w:szCs w:val="21"/>
                <w:lang w:val="en-US" w:eastAsia="zh-CN"/>
              </w:rPr>
              <w:t>锅炉废气</w:t>
            </w:r>
          </w:p>
        </w:tc>
        <w:tc>
          <w:tcPr>
            <w:tcW w:w="3017" w:type="dxa"/>
            <w:tcBorders>
              <w:tl2br w:val="nil"/>
              <w:tr2bl w:val="nil"/>
            </w:tcBorders>
            <w:vAlign w:val="center"/>
          </w:tcPr>
          <w:p w14:paraId="7264FD0B">
            <w:pPr>
              <w:pStyle w:val="44"/>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color w:val="auto"/>
                <w:spacing w:val="0"/>
                <w:position w:val="0"/>
                <w:sz w:val="21"/>
                <w:szCs w:val="21"/>
                <w:lang w:val="en-US" w:eastAsia="zh-CN"/>
              </w:rPr>
              <w:t>低氮燃烧机+15m排气筒</w:t>
            </w:r>
          </w:p>
        </w:tc>
        <w:tc>
          <w:tcPr>
            <w:tcW w:w="2235" w:type="dxa"/>
            <w:tcBorders>
              <w:tl2br w:val="nil"/>
              <w:tr2bl w:val="nil"/>
            </w:tcBorders>
            <w:vAlign w:val="center"/>
          </w:tcPr>
          <w:p w14:paraId="2DE851D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default" w:ascii="Times New Roman" w:hAnsi="Times New Roman" w:eastAsia="仿宋" w:cs="Times New Roman"/>
                <w:color w:val="auto"/>
                <w:sz w:val="21"/>
                <w:szCs w:val="21"/>
                <w:lang w:val="en-US" w:eastAsia="zh-CN"/>
              </w:rPr>
              <w:t>《锅炉大气污染物排放标准》（DB13/5161-2020）表1燃气锅炉大气污染物排放限值</w:t>
            </w:r>
          </w:p>
        </w:tc>
        <w:tc>
          <w:tcPr>
            <w:tcW w:w="1595" w:type="dxa"/>
            <w:tcBorders>
              <w:tl2br w:val="nil"/>
              <w:tr2bl w:val="nil"/>
            </w:tcBorders>
            <w:vAlign w:val="center"/>
          </w:tcPr>
          <w:p w14:paraId="7D95ACD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highlight w:val="none"/>
                <w:vertAlign w:val="baseline"/>
                <w:lang w:val="en-US" w:eastAsia="zh-CN" w:bidi="ar-SA"/>
              </w:rPr>
            </w:pPr>
            <w:r>
              <w:rPr>
                <w:rFonts w:hint="eastAsia" w:ascii="Times New Roman" w:hAnsi="Times New Roman" w:eastAsia="仿宋" w:cs="Times New Roman"/>
                <w:color w:val="auto"/>
                <w:spacing w:val="-1"/>
                <w:sz w:val="21"/>
                <w:szCs w:val="21"/>
                <w:highlight w:val="none"/>
                <w:vertAlign w:val="baseline"/>
                <w:lang w:val="en-US" w:eastAsia="zh-CN" w:bidi="ar-SA"/>
              </w:rPr>
              <w:t>已落实</w:t>
            </w:r>
          </w:p>
        </w:tc>
      </w:tr>
      <w:tr w14:paraId="401D7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0" w:type="dxa"/>
            <w:vMerge w:val="continue"/>
            <w:tcBorders>
              <w:tl2br w:val="nil"/>
              <w:tr2bl w:val="nil"/>
            </w:tcBorders>
            <w:vAlign w:val="center"/>
          </w:tcPr>
          <w:p w14:paraId="3A421E1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227" w:type="dxa"/>
            <w:tcBorders>
              <w:tl2br w:val="nil"/>
              <w:tr2bl w:val="nil"/>
            </w:tcBorders>
            <w:vAlign w:val="center"/>
          </w:tcPr>
          <w:p w14:paraId="490DBAFF">
            <w:pPr>
              <w:pStyle w:val="44"/>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position w:val="0"/>
                <w:sz w:val="21"/>
                <w:szCs w:val="21"/>
                <w:lang w:val="en-US" w:eastAsia="zh-CN"/>
              </w:rPr>
              <w:t>发酵车间废气</w:t>
            </w:r>
          </w:p>
        </w:tc>
        <w:tc>
          <w:tcPr>
            <w:tcW w:w="3017" w:type="dxa"/>
            <w:tcBorders>
              <w:tl2br w:val="nil"/>
              <w:tr2bl w:val="nil"/>
            </w:tcBorders>
            <w:vAlign w:val="center"/>
          </w:tcPr>
          <w:p w14:paraId="39D18140">
            <w:pPr>
              <w:pStyle w:val="44"/>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pacing w:val="0"/>
                <w:position w:val="0"/>
                <w:sz w:val="21"/>
                <w:szCs w:val="21"/>
                <w:lang w:val="en-US" w:eastAsia="zh-CN"/>
              </w:rPr>
              <w:t>光氧+活性炭吸附+15m排气筒</w:t>
            </w:r>
          </w:p>
        </w:tc>
        <w:tc>
          <w:tcPr>
            <w:tcW w:w="2235" w:type="dxa"/>
            <w:vMerge w:val="restart"/>
            <w:tcBorders>
              <w:tl2br w:val="nil"/>
              <w:tr2bl w:val="nil"/>
            </w:tcBorders>
            <w:vAlign w:val="center"/>
          </w:tcPr>
          <w:p w14:paraId="39375BC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w w:val="100"/>
                <w:position w:val="0"/>
                <w:sz w:val="21"/>
                <w:szCs w:val="21"/>
                <w:highlight w:val="none"/>
              </w:rPr>
              <w:t>《</w:t>
            </w:r>
            <w:r>
              <w:rPr>
                <w:rFonts w:hint="default" w:ascii="Times New Roman" w:hAnsi="Times New Roman" w:eastAsia="仿宋" w:cs="Times New Roman"/>
                <w:color w:val="auto"/>
                <w:spacing w:val="0"/>
                <w:w w:val="100"/>
                <w:position w:val="0"/>
                <w:sz w:val="21"/>
                <w:szCs w:val="21"/>
                <w:highlight w:val="none"/>
                <w:lang w:val="en-US" w:eastAsia="zh-CN"/>
              </w:rPr>
              <w:t>恶臭污染物排放标准</w:t>
            </w:r>
            <w:r>
              <w:rPr>
                <w:rFonts w:hint="default" w:ascii="Times New Roman" w:hAnsi="Times New Roman" w:eastAsia="仿宋" w:cs="Times New Roman"/>
                <w:color w:val="auto"/>
                <w:spacing w:val="0"/>
                <w:w w:val="100"/>
                <w:position w:val="0"/>
                <w:sz w:val="21"/>
                <w:szCs w:val="21"/>
                <w:highlight w:val="none"/>
              </w:rPr>
              <w:t>》</w:t>
            </w:r>
            <w:r>
              <w:rPr>
                <w:rFonts w:hint="default" w:ascii="Times New Roman" w:hAnsi="Times New Roman" w:eastAsia="仿宋" w:cs="Times New Roman"/>
                <w:color w:val="auto"/>
                <w:spacing w:val="0"/>
                <w:w w:val="100"/>
                <w:position w:val="0"/>
                <w:sz w:val="21"/>
                <w:szCs w:val="21"/>
                <w:highlight w:val="none"/>
                <w:lang w:eastAsia="zh-CN"/>
              </w:rPr>
              <w:t>（GB</w:t>
            </w:r>
            <w:r>
              <w:rPr>
                <w:rFonts w:hint="default" w:ascii="Times New Roman" w:hAnsi="Times New Roman" w:eastAsia="仿宋" w:cs="Times New Roman"/>
                <w:color w:val="auto"/>
                <w:spacing w:val="0"/>
                <w:w w:val="100"/>
                <w:position w:val="0"/>
                <w:sz w:val="21"/>
                <w:szCs w:val="21"/>
                <w:highlight w:val="none"/>
                <w:lang w:val="en-US" w:eastAsia="zh-CN"/>
              </w:rPr>
              <w:t>14554-93</w:t>
            </w:r>
            <w:r>
              <w:rPr>
                <w:rFonts w:hint="default" w:ascii="Times New Roman" w:hAnsi="Times New Roman" w:eastAsia="仿宋" w:cs="Times New Roman"/>
                <w:color w:val="auto"/>
                <w:spacing w:val="0"/>
                <w:w w:val="100"/>
                <w:position w:val="0"/>
                <w:sz w:val="21"/>
                <w:szCs w:val="21"/>
                <w:highlight w:val="none"/>
                <w:lang w:eastAsia="zh-CN"/>
              </w:rPr>
              <w:t>）</w:t>
            </w:r>
            <w:r>
              <w:rPr>
                <w:rFonts w:hint="default" w:ascii="Times New Roman" w:hAnsi="Times New Roman" w:eastAsia="仿宋" w:cs="Times New Roman"/>
                <w:color w:val="auto"/>
                <w:spacing w:val="0"/>
                <w:w w:val="100"/>
                <w:position w:val="0"/>
                <w:sz w:val="21"/>
                <w:szCs w:val="21"/>
                <w:highlight w:val="none"/>
              </w:rPr>
              <w:t>中表</w:t>
            </w:r>
            <w:r>
              <w:rPr>
                <w:rFonts w:hint="default" w:ascii="Times New Roman" w:hAnsi="Times New Roman" w:eastAsia="仿宋" w:cs="Times New Roman"/>
                <w:color w:val="auto"/>
                <w:spacing w:val="0"/>
                <w:w w:val="100"/>
                <w:position w:val="0"/>
                <w:sz w:val="21"/>
                <w:szCs w:val="21"/>
                <w:highlight w:val="none"/>
                <w:lang w:val="en-US" w:eastAsia="zh-CN"/>
              </w:rPr>
              <w:t>2标准</w:t>
            </w:r>
          </w:p>
        </w:tc>
        <w:tc>
          <w:tcPr>
            <w:tcW w:w="1595" w:type="dxa"/>
            <w:tcBorders>
              <w:tl2br w:val="nil"/>
              <w:tr2bl w:val="nil"/>
            </w:tcBorders>
            <w:vAlign w:val="center"/>
          </w:tcPr>
          <w:p w14:paraId="68BB35E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已落实</w:t>
            </w:r>
          </w:p>
        </w:tc>
      </w:tr>
      <w:tr w14:paraId="32180D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0" w:type="dxa"/>
            <w:vMerge w:val="continue"/>
            <w:tcBorders>
              <w:tl2br w:val="nil"/>
              <w:tr2bl w:val="nil"/>
            </w:tcBorders>
            <w:vAlign w:val="center"/>
          </w:tcPr>
          <w:p w14:paraId="2632D1F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227" w:type="dxa"/>
            <w:tcBorders>
              <w:tl2br w:val="nil"/>
              <w:tr2bl w:val="nil"/>
            </w:tcBorders>
            <w:vAlign w:val="center"/>
          </w:tcPr>
          <w:p w14:paraId="0C4EE61F">
            <w:pPr>
              <w:pStyle w:val="44"/>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0"/>
                <w:position w:val="0"/>
                <w:sz w:val="21"/>
                <w:szCs w:val="21"/>
                <w:lang w:val="en-US" w:eastAsia="zh-CN"/>
              </w:rPr>
              <w:t>污水处理站无组织废气</w:t>
            </w:r>
          </w:p>
        </w:tc>
        <w:tc>
          <w:tcPr>
            <w:tcW w:w="3017" w:type="dxa"/>
            <w:tcBorders>
              <w:tl2br w:val="nil"/>
              <w:tr2bl w:val="nil"/>
            </w:tcBorders>
            <w:vAlign w:val="center"/>
          </w:tcPr>
          <w:p w14:paraId="277E07D6">
            <w:pPr>
              <w:pStyle w:val="44"/>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pacing w:val="0"/>
                <w:position w:val="0"/>
                <w:sz w:val="21"/>
                <w:szCs w:val="21"/>
                <w:lang w:val="en-US" w:eastAsia="zh-CN"/>
              </w:rPr>
              <w:t>污水站加盖、喷洒除臭剂</w:t>
            </w:r>
          </w:p>
        </w:tc>
        <w:tc>
          <w:tcPr>
            <w:tcW w:w="2235" w:type="dxa"/>
            <w:vMerge w:val="continue"/>
            <w:tcBorders>
              <w:tl2br w:val="nil"/>
              <w:tr2bl w:val="nil"/>
            </w:tcBorders>
            <w:vAlign w:val="center"/>
          </w:tcPr>
          <w:p w14:paraId="6DFB2D39">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595" w:type="dxa"/>
            <w:tcBorders>
              <w:tl2br w:val="nil"/>
              <w:tr2bl w:val="nil"/>
            </w:tcBorders>
            <w:vAlign w:val="center"/>
          </w:tcPr>
          <w:p w14:paraId="5F136E2D">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已落实</w:t>
            </w:r>
          </w:p>
        </w:tc>
      </w:tr>
      <w:tr w14:paraId="2C270E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dxa"/>
            <w:tcBorders>
              <w:tl2br w:val="nil"/>
              <w:tr2bl w:val="nil"/>
            </w:tcBorders>
            <w:vAlign w:val="center"/>
          </w:tcPr>
          <w:p w14:paraId="52EC55D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废水</w:t>
            </w:r>
          </w:p>
        </w:tc>
        <w:tc>
          <w:tcPr>
            <w:tcW w:w="1227" w:type="dxa"/>
            <w:tcBorders>
              <w:tl2br w:val="nil"/>
              <w:tr2bl w:val="nil"/>
            </w:tcBorders>
            <w:vAlign w:val="center"/>
          </w:tcPr>
          <w:p w14:paraId="3EE9B84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生活污水、</w:t>
            </w:r>
            <w:r>
              <w:rPr>
                <w:rFonts w:hint="default" w:ascii="Times New Roman" w:hAnsi="Times New Roman" w:eastAsia="仿宋" w:cs="Times New Roman"/>
                <w:sz w:val="21"/>
                <w:szCs w:val="21"/>
                <w:lang w:val="en-US" w:eastAsia="zh-CN"/>
              </w:rPr>
              <w:t>生产废水</w:t>
            </w:r>
          </w:p>
        </w:tc>
        <w:tc>
          <w:tcPr>
            <w:tcW w:w="3017" w:type="dxa"/>
            <w:tcBorders>
              <w:tl2br w:val="nil"/>
              <w:tr2bl w:val="nil"/>
            </w:tcBorders>
            <w:vAlign w:val="center"/>
          </w:tcPr>
          <w:p w14:paraId="414723E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z w:val="21"/>
                <w:szCs w:val="21"/>
                <w:lang w:val="en-US" w:eastAsia="zh-CN"/>
              </w:rPr>
              <w:t>主要包括清洗废水、纯水制备废水、锅炉软化水制备产生的浓水以及生活</w:t>
            </w:r>
            <w:r>
              <w:rPr>
                <w:rFonts w:hint="eastAsia" w:ascii="Times New Roman" w:hAnsi="Times New Roman" w:eastAsia="仿宋" w:cs="Times New Roman"/>
                <w:sz w:val="21"/>
                <w:szCs w:val="21"/>
                <w:lang w:val="en-US" w:eastAsia="zh-CN"/>
              </w:rPr>
              <w:t>废</w:t>
            </w:r>
            <w:r>
              <w:rPr>
                <w:rFonts w:hint="default" w:ascii="Times New Roman" w:hAnsi="Times New Roman" w:eastAsia="仿宋" w:cs="Times New Roman"/>
                <w:sz w:val="21"/>
                <w:szCs w:val="21"/>
                <w:lang w:val="en-US" w:eastAsia="zh-CN"/>
              </w:rPr>
              <w:t>水，项目建设污水处理站。清洗废水排入厂区污水处理站处理后与纯水制备废水、锅炉软化水制备产生的浓水以及生活污水一同接入园区污水管网排入工业区污水处理厂处理。</w:t>
            </w:r>
          </w:p>
        </w:tc>
        <w:tc>
          <w:tcPr>
            <w:tcW w:w="2235" w:type="dxa"/>
            <w:tcBorders>
              <w:tl2br w:val="nil"/>
              <w:tr2bl w:val="nil"/>
            </w:tcBorders>
            <w:vAlign w:val="center"/>
          </w:tcPr>
          <w:p w14:paraId="22809B9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《污水综合排放标准》(GB8978-1996)表4三级标准要求和怀来新兴产业工业区污水处理厂进水水质要求</w:t>
            </w:r>
          </w:p>
        </w:tc>
        <w:tc>
          <w:tcPr>
            <w:tcW w:w="1595" w:type="dxa"/>
            <w:tcBorders>
              <w:tl2br w:val="nil"/>
              <w:tr2bl w:val="nil"/>
            </w:tcBorders>
            <w:vAlign w:val="center"/>
          </w:tcPr>
          <w:p w14:paraId="2BBC3B9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已落实</w:t>
            </w:r>
          </w:p>
        </w:tc>
      </w:tr>
      <w:tr w14:paraId="105BFC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dxa"/>
            <w:tcBorders>
              <w:tl2br w:val="nil"/>
              <w:tr2bl w:val="nil"/>
            </w:tcBorders>
            <w:vAlign w:val="center"/>
          </w:tcPr>
          <w:p w14:paraId="04329F2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噪声</w:t>
            </w:r>
          </w:p>
        </w:tc>
        <w:tc>
          <w:tcPr>
            <w:tcW w:w="1227" w:type="dxa"/>
            <w:tcBorders>
              <w:tl2br w:val="nil"/>
              <w:tr2bl w:val="nil"/>
            </w:tcBorders>
            <w:vAlign w:val="center"/>
          </w:tcPr>
          <w:p w14:paraId="2E122697">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设备</w:t>
            </w:r>
          </w:p>
        </w:tc>
        <w:tc>
          <w:tcPr>
            <w:tcW w:w="3017" w:type="dxa"/>
            <w:tcBorders>
              <w:tl2br w:val="nil"/>
              <w:tr2bl w:val="nil"/>
            </w:tcBorders>
            <w:vAlign w:val="center"/>
          </w:tcPr>
          <w:p w14:paraId="0599C3F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选用低噪声设备；</w:t>
            </w:r>
            <w:r>
              <w:rPr>
                <w:rFonts w:hint="default" w:ascii="Times New Roman" w:hAnsi="Times New Roman" w:eastAsia="仿宋" w:cs="Times New Roman"/>
                <w:sz w:val="21"/>
                <w:szCs w:val="21"/>
                <w:lang w:val="en-US" w:eastAsia="zh-CN"/>
              </w:rPr>
              <w:t>设备间隔声、基础减震</w:t>
            </w:r>
          </w:p>
        </w:tc>
        <w:tc>
          <w:tcPr>
            <w:tcW w:w="2235" w:type="dxa"/>
            <w:tcBorders>
              <w:tl2br w:val="nil"/>
              <w:tr2bl w:val="nil"/>
            </w:tcBorders>
            <w:vAlign w:val="center"/>
          </w:tcPr>
          <w:p w14:paraId="698F799C">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《工业企业场界环境噪声排放标准》（GB12348-2008）</w:t>
            </w:r>
            <w:r>
              <w:rPr>
                <w:rFonts w:hint="eastAsia" w:ascii="Times New Roman" w:hAnsi="Times New Roman" w:eastAsia="仿宋" w:cs="Times New Roman"/>
                <w:color w:val="auto"/>
                <w:spacing w:val="-1"/>
                <w:sz w:val="21"/>
                <w:szCs w:val="21"/>
                <w:vertAlign w:val="baseline"/>
                <w:lang w:val="en-US" w:eastAsia="zh-CN" w:bidi="ar-SA"/>
              </w:rPr>
              <w:t>3</w:t>
            </w:r>
            <w:r>
              <w:rPr>
                <w:rFonts w:hint="default" w:ascii="Times New Roman" w:hAnsi="Times New Roman" w:eastAsia="仿宋" w:cs="Times New Roman"/>
                <w:color w:val="auto"/>
                <w:spacing w:val="-1"/>
                <w:sz w:val="21"/>
                <w:szCs w:val="21"/>
                <w:vertAlign w:val="baseline"/>
                <w:lang w:val="en-US" w:eastAsia="zh-CN" w:bidi="ar-SA"/>
              </w:rPr>
              <w:t>类标准</w:t>
            </w:r>
          </w:p>
        </w:tc>
        <w:tc>
          <w:tcPr>
            <w:tcW w:w="1595" w:type="dxa"/>
            <w:tcBorders>
              <w:tl2br w:val="nil"/>
              <w:tr2bl w:val="nil"/>
            </w:tcBorders>
            <w:vAlign w:val="center"/>
          </w:tcPr>
          <w:p w14:paraId="06C12D4A">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已落实</w:t>
            </w:r>
          </w:p>
        </w:tc>
      </w:tr>
      <w:tr w14:paraId="215A11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dxa"/>
            <w:vMerge w:val="restart"/>
            <w:tcBorders>
              <w:tl2br w:val="nil"/>
              <w:tr2bl w:val="nil"/>
            </w:tcBorders>
            <w:vAlign w:val="center"/>
          </w:tcPr>
          <w:p w14:paraId="67FCAF53">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固废</w:t>
            </w:r>
          </w:p>
        </w:tc>
        <w:tc>
          <w:tcPr>
            <w:tcW w:w="1227" w:type="dxa"/>
            <w:tcBorders>
              <w:tl2br w:val="nil"/>
              <w:tr2bl w:val="nil"/>
            </w:tcBorders>
            <w:vAlign w:val="center"/>
          </w:tcPr>
          <w:p w14:paraId="1DA635D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生活垃圾</w:t>
            </w:r>
          </w:p>
        </w:tc>
        <w:tc>
          <w:tcPr>
            <w:tcW w:w="3017" w:type="dxa"/>
            <w:tcBorders>
              <w:tl2br w:val="nil"/>
              <w:tr2bl w:val="nil"/>
            </w:tcBorders>
            <w:vAlign w:val="center"/>
          </w:tcPr>
          <w:p w14:paraId="263E00C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由环卫部门统一清运处置</w:t>
            </w:r>
          </w:p>
        </w:tc>
        <w:tc>
          <w:tcPr>
            <w:tcW w:w="2235" w:type="dxa"/>
            <w:vMerge w:val="restart"/>
            <w:tcBorders>
              <w:tl2br w:val="nil"/>
              <w:tr2bl w:val="nil"/>
            </w:tcBorders>
            <w:vAlign w:val="center"/>
          </w:tcPr>
          <w:p w14:paraId="2237D45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《一般工业固体废物贮存和填埋污染控制标准》（GB18599-2020）</w:t>
            </w:r>
          </w:p>
        </w:tc>
        <w:tc>
          <w:tcPr>
            <w:tcW w:w="1595" w:type="dxa"/>
            <w:tcBorders>
              <w:tl2br w:val="nil"/>
              <w:tr2bl w:val="nil"/>
            </w:tcBorders>
            <w:vAlign w:val="center"/>
          </w:tcPr>
          <w:p w14:paraId="5BCD3229">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已落实</w:t>
            </w:r>
          </w:p>
        </w:tc>
      </w:tr>
      <w:tr w14:paraId="27FF5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dxa"/>
            <w:vMerge w:val="continue"/>
            <w:tcBorders>
              <w:tl2br w:val="nil"/>
              <w:tr2bl w:val="nil"/>
            </w:tcBorders>
            <w:vAlign w:val="center"/>
          </w:tcPr>
          <w:p w14:paraId="106E203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227" w:type="dxa"/>
            <w:tcBorders>
              <w:tl2br w:val="nil"/>
              <w:tr2bl w:val="nil"/>
            </w:tcBorders>
            <w:vAlign w:val="center"/>
          </w:tcPr>
          <w:p w14:paraId="414A08E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sz w:val="21"/>
                <w:szCs w:val="21"/>
                <w:lang w:val="en-US" w:eastAsia="zh-CN"/>
              </w:rPr>
              <w:t>除尘灰、不合格产品</w:t>
            </w:r>
          </w:p>
        </w:tc>
        <w:tc>
          <w:tcPr>
            <w:tcW w:w="3017" w:type="dxa"/>
            <w:tcBorders>
              <w:tl2br w:val="nil"/>
              <w:tr2bl w:val="nil"/>
            </w:tcBorders>
            <w:vAlign w:val="center"/>
          </w:tcPr>
          <w:p w14:paraId="7506874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sz w:val="21"/>
                <w:szCs w:val="21"/>
                <w:lang w:val="en-US" w:eastAsia="zh-CN"/>
              </w:rPr>
              <w:t>收集后</w:t>
            </w:r>
            <w:r>
              <w:rPr>
                <w:rFonts w:hint="default" w:ascii="Times New Roman" w:hAnsi="Times New Roman" w:eastAsia="仿宋" w:cs="Times New Roman"/>
                <w:sz w:val="21"/>
                <w:szCs w:val="21"/>
                <w:lang w:val="en-US" w:eastAsia="zh-CN"/>
              </w:rPr>
              <w:t>回用于生产</w:t>
            </w:r>
          </w:p>
        </w:tc>
        <w:tc>
          <w:tcPr>
            <w:tcW w:w="2235" w:type="dxa"/>
            <w:vMerge w:val="continue"/>
            <w:tcBorders>
              <w:tl2br w:val="nil"/>
              <w:tr2bl w:val="nil"/>
            </w:tcBorders>
            <w:vAlign w:val="center"/>
          </w:tcPr>
          <w:p w14:paraId="0C21D10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595" w:type="dxa"/>
            <w:tcBorders>
              <w:tl2br w:val="nil"/>
              <w:tr2bl w:val="nil"/>
            </w:tcBorders>
            <w:vAlign w:val="center"/>
          </w:tcPr>
          <w:p w14:paraId="4E3BD37F">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已落实</w:t>
            </w:r>
          </w:p>
        </w:tc>
      </w:tr>
      <w:tr w14:paraId="60937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dxa"/>
            <w:vMerge w:val="continue"/>
            <w:tcBorders>
              <w:tl2br w:val="nil"/>
              <w:tr2bl w:val="nil"/>
            </w:tcBorders>
            <w:vAlign w:val="center"/>
          </w:tcPr>
          <w:p w14:paraId="7F86AFF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227" w:type="dxa"/>
            <w:tcBorders>
              <w:tl2br w:val="nil"/>
              <w:tr2bl w:val="nil"/>
            </w:tcBorders>
            <w:vAlign w:val="center"/>
          </w:tcPr>
          <w:p w14:paraId="779221A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highlight w:val="none"/>
                <w:vertAlign w:val="baseline"/>
                <w:lang w:val="en-US" w:eastAsia="zh-CN" w:bidi="ar-SA"/>
              </w:rPr>
              <w:t>废包装材料</w:t>
            </w:r>
          </w:p>
        </w:tc>
        <w:tc>
          <w:tcPr>
            <w:tcW w:w="3017" w:type="dxa"/>
            <w:tcBorders>
              <w:tl2br w:val="nil"/>
              <w:tr2bl w:val="nil"/>
            </w:tcBorders>
            <w:vAlign w:val="center"/>
          </w:tcPr>
          <w:p w14:paraId="6AB51D74">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sz w:val="21"/>
                <w:szCs w:val="21"/>
                <w:lang w:val="en-US" w:eastAsia="zh-CN"/>
              </w:rPr>
              <w:t>收集后外售综合利用</w:t>
            </w:r>
          </w:p>
        </w:tc>
        <w:tc>
          <w:tcPr>
            <w:tcW w:w="2235" w:type="dxa"/>
            <w:vMerge w:val="continue"/>
            <w:tcBorders>
              <w:tl2br w:val="nil"/>
              <w:tr2bl w:val="nil"/>
            </w:tcBorders>
            <w:vAlign w:val="center"/>
          </w:tcPr>
          <w:p w14:paraId="5DA90F10">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595" w:type="dxa"/>
            <w:tcBorders>
              <w:tl2br w:val="nil"/>
              <w:tr2bl w:val="nil"/>
            </w:tcBorders>
            <w:vAlign w:val="center"/>
          </w:tcPr>
          <w:p w14:paraId="5D40B167">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已落实</w:t>
            </w:r>
          </w:p>
        </w:tc>
      </w:tr>
      <w:tr w14:paraId="6AAB3D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dxa"/>
            <w:vMerge w:val="continue"/>
            <w:tcBorders>
              <w:tl2br w:val="nil"/>
              <w:tr2bl w:val="nil"/>
            </w:tcBorders>
            <w:vAlign w:val="center"/>
          </w:tcPr>
          <w:p w14:paraId="5D31371B">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227" w:type="dxa"/>
            <w:tcBorders>
              <w:tl2br w:val="nil"/>
              <w:tr2bl w:val="nil"/>
            </w:tcBorders>
            <w:vAlign w:val="center"/>
          </w:tcPr>
          <w:p w14:paraId="549C32A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z w:val="21"/>
                <w:szCs w:val="21"/>
                <w:lang w:val="en-US" w:eastAsia="zh-CN"/>
              </w:rPr>
              <w:t>废离子交换树脂</w:t>
            </w:r>
          </w:p>
        </w:tc>
        <w:tc>
          <w:tcPr>
            <w:tcW w:w="3017" w:type="dxa"/>
            <w:tcBorders>
              <w:tl2br w:val="nil"/>
              <w:tr2bl w:val="nil"/>
            </w:tcBorders>
            <w:vAlign w:val="center"/>
          </w:tcPr>
          <w:p w14:paraId="06C4A76F">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eastAsia" w:ascii="Times New Roman" w:hAnsi="Times New Roman" w:eastAsia="仿宋" w:cs="Times New Roman"/>
                <w:sz w:val="21"/>
                <w:szCs w:val="21"/>
                <w:lang w:val="en-US" w:eastAsia="zh-CN"/>
              </w:rPr>
              <w:t>由厂家更换、回收</w:t>
            </w:r>
          </w:p>
        </w:tc>
        <w:tc>
          <w:tcPr>
            <w:tcW w:w="2235" w:type="dxa"/>
            <w:vMerge w:val="continue"/>
            <w:tcBorders>
              <w:tl2br w:val="nil"/>
              <w:tr2bl w:val="nil"/>
            </w:tcBorders>
            <w:vAlign w:val="center"/>
          </w:tcPr>
          <w:p w14:paraId="01E72C31">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595" w:type="dxa"/>
            <w:tcBorders>
              <w:tl2br w:val="nil"/>
              <w:tr2bl w:val="nil"/>
            </w:tcBorders>
            <w:vAlign w:val="center"/>
          </w:tcPr>
          <w:p w14:paraId="79311A9E">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已落实</w:t>
            </w:r>
          </w:p>
        </w:tc>
      </w:tr>
      <w:tr w14:paraId="656175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dxa"/>
            <w:vMerge w:val="continue"/>
            <w:tcBorders>
              <w:tl2br w:val="nil"/>
              <w:tr2bl w:val="nil"/>
            </w:tcBorders>
            <w:vAlign w:val="center"/>
          </w:tcPr>
          <w:p w14:paraId="7C6F413E">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p>
        </w:tc>
        <w:tc>
          <w:tcPr>
            <w:tcW w:w="1227" w:type="dxa"/>
            <w:tcBorders>
              <w:tl2br w:val="nil"/>
              <w:tr2bl w:val="nil"/>
            </w:tcBorders>
            <w:vAlign w:val="center"/>
          </w:tcPr>
          <w:p w14:paraId="0CE5F8A5">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z w:val="21"/>
                <w:szCs w:val="21"/>
                <w:lang w:val="en-US" w:eastAsia="zh-CN"/>
              </w:rPr>
              <w:t>废机油</w:t>
            </w:r>
            <w:r>
              <w:rPr>
                <w:rFonts w:hint="eastAsia" w:ascii="Times New Roman" w:hAnsi="Times New Roman" w:eastAsia="仿宋" w:cs="Times New Roman"/>
                <w:sz w:val="21"/>
                <w:szCs w:val="21"/>
                <w:lang w:val="en-US" w:eastAsia="zh-CN"/>
              </w:rPr>
              <w:t>、废油桶、含油废物、</w:t>
            </w:r>
            <w:r>
              <w:rPr>
                <w:rFonts w:hint="default" w:ascii="Times New Roman" w:hAnsi="Times New Roman" w:eastAsia="仿宋" w:cs="Times New Roman"/>
                <w:sz w:val="21"/>
                <w:szCs w:val="21"/>
                <w:lang w:val="en-US" w:eastAsia="zh-CN"/>
              </w:rPr>
              <w:t>污泥</w:t>
            </w:r>
            <w:r>
              <w:rPr>
                <w:rFonts w:hint="eastAsia" w:ascii="Times New Roman" w:hAnsi="Times New Roman" w:eastAsia="仿宋" w:cs="Times New Roman"/>
                <w:sz w:val="21"/>
                <w:szCs w:val="21"/>
                <w:lang w:val="en-US" w:eastAsia="zh-CN"/>
              </w:rPr>
              <w:t>、化验废液、</w:t>
            </w:r>
            <w:r>
              <w:rPr>
                <w:rFonts w:hint="default" w:ascii="Times New Roman" w:hAnsi="Times New Roman" w:eastAsia="仿宋" w:cs="Times New Roman"/>
                <w:sz w:val="21"/>
                <w:szCs w:val="21"/>
                <w:lang w:val="en-US" w:eastAsia="zh-CN"/>
              </w:rPr>
              <w:t>废UV灯管</w:t>
            </w:r>
            <w:r>
              <w:rPr>
                <w:rFonts w:hint="eastAsia" w:ascii="Times New Roman" w:hAnsi="Times New Roman" w:eastAsia="仿宋" w:cs="Times New Roman"/>
                <w:sz w:val="21"/>
                <w:szCs w:val="21"/>
                <w:lang w:val="en-US" w:eastAsia="zh-CN"/>
              </w:rPr>
              <w:t>、</w:t>
            </w:r>
            <w:r>
              <w:rPr>
                <w:rFonts w:hint="default" w:ascii="Times New Roman" w:hAnsi="Times New Roman" w:eastAsia="仿宋" w:cs="Times New Roman"/>
                <w:sz w:val="21"/>
                <w:szCs w:val="21"/>
                <w:lang w:val="en-US" w:eastAsia="zh-CN"/>
              </w:rPr>
              <w:t>废活性炭</w:t>
            </w:r>
            <w:r>
              <w:rPr>
                <w:rFonts w:hint="eastAsia" w:ascii="Times New Roman" w:hAnsi="Times New Roman" w:eastAsia="仿宋" w:cs="Times New Roman"/>
                <w:sz w:val="21"/>
                <w:szCs w:val="21"/>
                <w:lang w:val="en-US" w:eastAsia="zh-CN"/>
              </w:rPr>
              <w:t>、</w:t>
            </w:r>
            <w:r>
              <w:rPr>
                <w:rFonts w:hint="default" w:ascii="Times New Roman" w:hAnsi="Times New Roman" w:eastAsia="仿宋" w:cs="Times New Roman"/>
                <w:sz w:val="21"/>
                <w:szCs w:val="21"/>
                <w:lang w:val="en-US" w:eastAsia="zh-CN"/>
              </w:rPr>
              <w:t>废反渗透膜</w:t>
            </w:r>
          </w:p>
        </w:tc>
        <w:tc>
          <w:tcPr>
            <w:tcW w:w="3017" w:type="dxa"/>
            <w:tcBorders>
              <w:tl2br w:val="nil"/>
              <w:tr2bl w:val="nil"/>
            </w:tcBorders>
            <w:vAlign w:val="center"/>
          </w:tcPr>
          <w:p w14:paraId="5BF74358">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sz w:val="21"/>
                <w:szCs w:val="21"/>
                <w:lang w:val="en-US" w:eastAsia="zh-CN"/>
              </w:rPr>
              <w:t>暂存于</w:t>
            </w:r>
            <w:r>
              <w:rPr>
                <w:rFonts w:hint="eastAsia" w:ascii="Times New Roman" w:hAnsi="Times New Roman" w:eastAsia="仿宋" w:cs="Times New Roman"/>
                <w:sz w:val="21"/>
                <w:szCs w:val="21"/>
                <w:lang w:val="en-US" w:eastAsia="zh-CN"/>
              </w:rPr>
              <w:t>危品库</w:t>
            </w:r>
            <w:r>
              <w:rPr>
                <w:rFonts w:hint="default" w:ascii="Times New Roman" w:hAnsi="Times New Roman" w:eastAsia="仿宋" w:cs="Times New Roman"/>
                <w:sz w:val="21"/>
                <w:szCs w:val="21"/>
                <w:lang w:val="en-US" w:eastAsia="zh-CN"/>
              </w:rPr>
              <w:t>内，定期交有资质的危废单位处理</w:t>
            </w:r>
          </w:p>
        </w:tc>
        <w:tc>
          <w:tcPr>
            <w:tcW w:w="2235" w:type="dxa"/>
            <w:tcBorders>
              <w:tl2br w:val="nil"/>
              <w:tr2bl w:val="nil"/>
            </w:tcBorders>
            <w:vAlign w:val="center"/>
          </w:tcPr>
          <w:p w14:paraId="2F499702">
            <w:pPr>
              <w:pStyle w:val="28"/>
              <w:keepNext w:val="0"/>
              <w:keepLines w:val="0"/>
              <w:pageBreakBefore w:val="0"/>
              <w:widowControl w:val="0"/>
              <w:numPr>
                <w:ilvl w:val="0"/>
                <w:numId w:val="0"/>
              </w:numPr>
              <w:tabs>
                <w:tab w:val="left" w:pos="1461"/>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《危险废物贮存污染控制标准》</w:t>
            </w:r>
            <w:r>
              <w:rPr>
                <w:rFonts w:hint="eastAsia" w:ascii="Times New Roman" w:hAnsi="Times New Roman" w:eastAsia="Calibri" w:cs="Times New Roman"/>
                <w:color w:val="auto"/>
                <w:kern w:val="0"/>
                <w:sz w:val="21"/>
                <w:szCs w:val="21"/>
                <w:lang w:val="en-US" w:eastAsia="zh-CN" w:bidi="zh-CN"/>
              </w:rPr>
              <w:t>（GB18597-2023）</w:t>
            </w:r>
          </w:p>
        </w:tc>
        <w:tc>
          <w:tcPr>
            <w:tcW w:w="1595" w:type="dxa"/>
            <w:tcBorders>
              <w:tl2br w:val="nil"/>
              <w:tr2bl w:val="nil"/>
            </w:tcBorders>
            <w:vAlign w:val="center"/>
          </w:tcPr>
          <w:p w14:paraId="502E51AE">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spacing w:val="-1"/>
                <w:sz w:val="21"/>
                <w:szCs w:val="21"/>
                <w:vertAlign w:val="baseline"/>
                <w:lang w:val="en-US" w:eastAsia="zh-CN" w:bidi="ar-SA"/>
              </w:rPr>
            </w:pPr>
            <w:r>
              <w:rPr>
                <w:rFonts w:hint="default" w:ascii="Times New Roman" w:hAnsi="Times New Roman" w:eastAsia="仿宋" w:cs="Times New Roman"/>
                <w:color w:val="auto"/>
                <w:spacing w:val="-1"/>
                <w:sz w:val="21"/>
                <w:szCs w:val="21"/>
                <w:vertAlign w:val="baseline"/>
                <w:lang w:val="en-US" w:eastAsia="zh-CN" w:bidi="ar-SA"/>
              </w:rPr>
              <w:t>已落实</w:t>
            </w:r>
          </w:p>
        </w:tc>
      </w:tr>
    </w:tbl>
    <w:p w14:paraId="7307E5A3">
      <w:pPr>
        <w:pStyle w:val="5"/>
        <w:keepNext w:val="0"/>
        <w:keepLines w:val="0"/>
        <w:pageBreakBefore w:val="0"/>
        <w:widowControl w:val="0"/>
        <w:numPr>
          <w:ilvl w:val="0"/>
          <w:numId w:val="0"/>
        </w:numPr>
        <w:tabs>
          <w:tab w:val="left" w:pos="1007"/>
          <w:tab w:val="left" w:pos="6380"/>
        </w:tabs>
        <w:kinsoku/>
        <w:wordWrap/>
        <w:overflowPunct/>
        <w:topLinePunct w:val="0"/>
        <w:autoSpaceDE w:val="0"/>
        <w:autoSpaceDN w:val="0"/>
        <w:bidi w:val="0"/>
        <w:adjustRightInd/>
        <w:snapToGrid/>
        <w:spacing w:before="0" w:after="0" w:line="360" w:lineRule="auto"/>
        <w:ind w:left="0" w:right="0" w:rightChars="0" w:firstLine="596" w:firstLineChars="200"/>
        <w:jc w:val="both"/>
        <w:textAlignment w:val="auto"/>
        <w:rPr>
          <w:rFonts w:hint="default" w:ascii="Times New Roman" w:hAnsi="Times New Roman" w:eastAsia="仿宋" w:cs="Times New Roman"/>
          <w:b w:val="0"/>
          <w:bCs w:val="0"/>
          <w:color w:val="auto"/>
          <w:spacing w:val="-1"/>
          <w:sz w:val="30"/>
          <w:szCs w:val="30"/>
          <w:lang w:val="en-US" w:eastAsia="zh-CN" w:bidi="ar-SA"/>
        </w:rPr>
      </w:pPr>
    </w:p>
    <w:p w14:paraId="6FCE3C11">
      <w:p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br w:type="page"/>
      </w:r>
    </w:p>
    <w:p w14:paraId="2077B607">
      <w:pPr>
        <w:pStyle w:val="3"/>
        <w:bidi w:val="0"/>
        <w:rPr>
          <w:rFonts w:hint="default" w:ascii="Times New Roman" w:hAnsi="Times New Roman" w:eastAsia="仿宋" w:cs="Times New Roman"/>
          <w:lang w:val="en-US" w:eastAsia="zh-CN"/>
        </w:rPr>
      </w:pPr>
      <w:bookmarkStart w:id="124" w:name="_Toc28458"/>
      <w:r>
        <w:rPr>
          <w:rFonts w:hint="default" w:ascii="Times New Roman" w:hAnsi="Times New Roman" w:eastAsia="仿宋" w:cs="Times New Roman"/>
          <w:lang w:val="en-US" w:eastAsia="zh-CN"/>
        </w:rPr>
        <w:t>5 环境影响报告书主要结论与建议及其审批部门审批</w:t>
      </w:r>
      <w:r>
        <w:rPr>
          <w:rFonts w:hint="eastAsia" w:ascii="Times New Roman" w:hAnsi="Times New Roman" w:eastAsia="仿宋" w:cs="Times New Roman"/>
          <w:lang w:val="en-US" w:eastAsia="zh-CN"/>
        </w:rPr>
        <w:t>意见</w:t>
      </w:r>
      <w:bookmarkEnd w:id="124"/>
    </w:p>
    <w:p w14:paraId="09067A4C">
      <w:pPr>
        <w:pStyle w:val="4"/>
        <w:bidi w:val="0"/>
        <w:rPr>
          <w:rFonts w:hint="default" w:ascii="Times New Roman" w:hAnsi="Times New Roman" w:eastAsia="仿宋" w:cs="Times New Roman"/>
          <w:lang w:val="en-US" w:eastAsia="zh-CN"/>
        </w:rPr>
      </w:pPr>
      <w:bookmarkStart w:id="125" w:name="_Toc29790"/>
      <w:r>
        <w:rPr>
          <w:rFonts w:hint="default" w:ascii="Times New Roman" w:hAnsi="Times New Roman" w:eastAsia="仿宋" w:cs="Times New Roman"/>
          <w:lang w:val="en-US" w:eastAsia="zh-CN"/>
        </w:rPr>
        <w:t>5.1 环境影响报告书主要结论及建议</w:t>
      </w:r>
      <w:bookmarkEnd w:id="125"/>
    </w:p>
    <w:p w14:paraId="543937BF">
      <w:pPr>
        <w:pStyle w:val="5"/>
        <w:bidi w:val="0"/>
        <w:rPr>
          <w:rFonts w:hint="default" w:ascii="Times New Roman" w:hAnsi="Times New Roman" w:eastAsia="仿宋" w:cs="Times New Roman"/>
          <w:color w:val="auto"/>
          <w:lang w:val="en-US" w:eastAsia="zh-CN"/>
        </w:rPr>
      </w:pPr>
      <w:r>
        <w:rPr>
          <w:rFonts w:hint="default" w:ascii="Times New Roman" w:hAnsi="Times New Roman" w:eastAsia="仿宋" w:cs="Times New Roman"/>
          <w:lang w:val="en-US" w:eastAsia="zh-CN"/>
        </w:rPr>
        <w:t xml:space="preserve">5.1.1 </w:t>
      </w:r>
      <w:bookmarkStart w:id="126" w:name="_Toc520729133"/>
      <w:bookmarkStart w:id="127" w:name="_Toc520724083"/>
      <w:bookmarkStart w:id="128" w:name="_Toc520711696"/>
      <w:bookmarkStart w:id="129" w:name="_Toc524938743"/>
      <w:bookmarkStart w:id="130" w:name="_Toc3220927"/>
      <w:bookmarkStart w:id="131" w:name="_Toc3473532"/>
      <w:bookmarkStart w:id="132" w:name="_Toc3136961"/>
      <w:bookmarkStart w:id="133" w:name="_Toc520711259"/>
      <w:r>
        <w:rPr>
          <w:rFonts w:hint="default" w:ascii="Times New Roman" w:hAnsi="Times New Roman" w:eastAsia="仿宋" w:cs="Times New Roman"/>
          <w:color w:val="auto"/>
          <w:lang w:val="en-US" w:eastAsia="zh-CN"/>
        </w:rPr>
        <w:t>环境质量现状</w:t>
      </w:r>
      <w:bookmarkEnd w:id="126"/>
      <w:bookmarkEnd w:id="127"/>
      <w:bookmarkEnd w:id="128"/>
      <w:bookmarkEnd w:id="129"/>
      <w:bookmarkEnd w:id="130"/>
      <w:bookmarkEnd w:id="131"/>
      <w:bookmarkEnd w:id="132"/>
      <w:bookmarkEnd w:id="133"/>
    </w:p>
    <w:p w14:paraId="0696112E">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（1） 大气环境质量现状</w:t>
      </w:r>
    </w:p>
    <w:p w14:paraId="46321A8E">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本项目所在区域 常规大气污染物NO</w:t>
      </w:r>
      <w:r>
        <w:rPr>
          <w:rFonts w:hint="default" w:ascii="Times New Roman" w:hAnsi="Times New Roman" w:eastAsia="仿宋" w:cs="Times New Roman"/>
          <w:color w:val="auto"/>
          <w:sz w:val="30"/>
          <w:szCs w:val="30"/>
          <w:vertAlign w:val="subscript"/>
          <w:lang w:val="en-US" w:eastAsia="zh-CN"/>
        </w:rPr>
        <w:t>2</w:t>
      </w:r>
      <w:r>
        <w:rPr>
          <w:rFonts w:hint="default" w:ascii="Times New Roman" w:hAnsi="Times New Roman" w:eastAsia="仿宋" w:cs="Times New Roman"/>
          <w:color w:val="auto"/>
          <w:sz w:val="30"/>
          <w:szCs w:val="30"/>
          <w:lang w:val="en-US" w:eastAsia="zh-CN"/>
        </w:rPr>
        <w:t>、SO</w:t>
      </w:r>
      <w:r>
        <w:rPr>
          <w:rFonts w:hint="default" w:ascii="Times New Roman" w:hAnsi="Times New Roman" w:eastAsia="仿宋" w:cs="Times New Roman"/>
          <w:color w:val="auto"/>
          <w:sz w:val="30"/>
          <w:szCs w:val="30"/>
          <w:vertAlign w:val="subscript"/>
          <w:lang w:val="en-US" w:eastAsia="zh-CN"/>
        </w:rPr>
        <w:t>2</w:t>
      </w:r>
      <w:r>
        <w:rPr>
          <w:rFonts w:hint="default" w:ascii="Times New Roman" w:hAnsi="Times New Roman" w:eastAsia="仿宋" w:cs="Times New Roman"/>
          <w:color w:val="auto"/>
          <w:sz w:val="30"/>
          <w:szCs w:val="30"/>
          <w:lang w:val="en-US" w:eastAsia="zh-CN"/>
        </w:rPr>
        <w:t>、PM10、PM2.5达到《环境空气质量标准》（GB3095-2012）年平均二级浓度限值；CO24小时平均浓度第95百分位数达到《环境空气质量标准》（GB3095-2012）24小时平均二级浓度限值；O3日最大8小时平均浓度第90百分位数达到《环境空气质量标准》（GB3095-2012）日最大8小时平均二级浓度限值，项目所在区域为达标区</w:t>
      </w:r>
      <w:r>
        <w:rPr>
          <w:rFonts w:hint="eastAsia" w:ascii="Times New Roman" w:hAnsi="Times New Roman" w:eastAsia="仿宋" w:cs="Times New Roman"/>
          <w:color w:val="auto"/>
          <w:sz w:val="30"/>
          <w:szCs w:val="30"/>
          <w:lang w:val="en-US" w:eastAsia="zh-CN"/>
        </w:rPr>
        <w:t>。</w:t>
      </w:r>
    </w:p>
    <w:p w14:paraId="4649007F">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（2）地下水质量现状</w:t>
      </w:r>
    </w:p>
    <w:p w14:paraId="34F5B140">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监测数据表明，项目所在地、场地上游、场地</w:t>
      </w:r>
      <w:r>
        <w:rPr>
          <w:rFonts w:hint="eastAsia" w:ascii="Times New Roman" w:hAnsi="Times New Roman" w:eastAsia="仿宋" w:cs="Times New Roman"/>
          <w:color w:val="auto"/>
          <w:sz w:val="30"/>
          <w:szCs w:val="30"/>
          <w:lang w:val="en-US" w:eastAsia="zh-CN"/>
        </w:rPr>
        <w:t>下</w:t>
      </w:r>
      <w:r>
        <w:rPr>
          <w:rFonts w:hint="default" w:ascii="Times New Roman" w:hAnsi="Times New Roman" w:eastAsia="仿宋" w:cs="Times New Roman"/>
          <w:color w:val="auto"/>
          <w:sz w:val="30"/>
          <w:szCs w:val="30"/>
          <w:lang w:val="en-US" w:eastAsia="zh-CN"/>
        </w:rPr>
        <w:t>游地下水各项因子监测数据均可满足《地下水质量标准》（GB/T14848-2017）III 类标准，水质良好。</w:t>
      </w:r>
    </w:p>
    <w:p w14:paraId="5B8D819F">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（3）声环境质量现状</w:t>
      </w:r>
    </w:p>
    <w:p w14:paraId="0799D7FC">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监测数据表明，噪声值昼间在5</w:t>
      </w:r>
      <w:r>
        <w:rPr>
          <w:rFonts w:hint="eastAsia" w:ascii="Times New Roman" w:hAnsi="Times New Roman" w:eastAsia="仿宋" w:cs="Times New Roman"/>
          <w:color w:val="auto"/>
          <w:sz w:val="30"/>
          <w:szCs w:val="30"/>
          <w:lang w:val="en-US" w:eastAsia="zh-CN"/>
        </w:rPr>
        <w:t>0</w:t>
      </w:r>
      <w:r>
        <w:rPr>
          <w:rFonts w:hint="default" w:ascii="Times New Roman" w:hAnsi="Times New Roman" w:eastAsia="仿宋" w:cs="Times New Roman"/>
          <w:color w:val="auto"/>
          <w:sz w:val="30"/>
          <w:szCs w:val="30"/>
          <w:lang w:val="en-US" w:eastAsia="zh-CN"/>
        </w:rPr>
        <w:t>～5</w:t>
      </w:r>
      <w:r>
        <w:rPr>
          <w:rFonts w:hint="eastAsia" w:ascii="Times New Roman" w:hAnsi="Times New Roman" w:eastAsia="仿宋" w:cs="Times New Roman"/>
          <w:color w:val="auto"/>
          <w:sz w:val="30"/>
          <w:szCs w:val="30"/>
          <w:lang w:val="en-US" w:eastAsia="zh-CN"/>
        </w:rPr>
        <w:t>3</w:t>
      </w:r>
      <w:r>
        <w:rPr>
          <w:rFonts w:hint="default" w:ascii="Times New Roman" w:hAnsi="Times New Roman" w:eastAsia="仿宋" w:cs="Times New Roman"/>
          <w:color w:val="auto"/>
          <w:sz w:val="30"/>
          <w:szCs w:val="30"/>
          <w:lang w:val="en-US" w:eastAsia="zh-CN"/>
        </w:rPr>
        <w:t>dB</w:t>
      </w:r>
      <w:r>
        <w:rPr>
          <w:rFonts w:hint="eastAsia" w:ascii="Times New Roman" w:hAnsi="Times New Roman" w:eastAsia="仿宋" w:cs="Times New Roman"/>
          <w:color w:val="auto"/>
          <w:sz w:val="30"/>
          <w:szCs w:val="30"/>
          <w:lang w:val="en-US" w:eastAsia="zh-CN"/>
        </w:rPr>
        <w:t>（</w:t>
      </w:r>
      <w:r>
        <w:rPr>
          <w:rFonts w:hint="default" w:ascii="Times New Roman" w:hAnsi="Times New Roman" w:eastAsia="仿宋" w:cs="Times New Roman"/>
          <w:color w:val="auto"/>
          <w:sz w:val="30"/>
          <w:szCs w:val="30"/>
          <w:lang w:val="en-US" w:eastAsia="zh-CN"/>
        </w:rPr>
        <w:t>A</w:t>
      </w:r>
      <w:r>
        <w:rPr>
          <w:rFonts w:hint="eastAsia" w:ascii="Times New Roman" w:hAnsi="Times New Roman" w:eastAsia="仿宋" w:cs="Times New Roman"/>
          <w:color w:val="auto"/>
          <w:sz w:val="30"/>
          <w:szCs w:val="30"/>
          <w:lang w:val="en-US" w:eastAsia="zh-CN"/>
        </w:rPr>
        <w:t>）</w:t>
      </w:r>
      <w:r>
        <w:rPr>
          <w:rFonts w:hint="default" w:ascii="Times New Roman" w:hAnsi="Times New Roman" w:eastAsia="仿宋" w:cs="Times New Roman"/>
          <w:color w:val="auto"/>
          <w:sz w:val="30"/>
          <w:szCs w:val="30"/>
          <w:lang w:val="en-US" w:eastAsia="zh-CN"/>
        </w:rPr>
        <w:t>之间，夜间4</w:t>
      </w:r>
      <w:r>
        <w:rPr>
          <w:rFonts w:hint="eastAsia" w:ascii="Times New Roman" w:hAnsi="Times New Roman" w:eastAsia="仿宋" w:cs="Times New Roman"/>
          <w:color w:val="auto"/>
          <w:sz w:val="30"/>
          <w:szCs w:val="30"/>
          <w:lang w:val="en-US" w:eastAsia="zh-CN"/>
        </w:rPr>
        <w:t>0</w:t>
      </w:r>
      <w:r>
        <w:rPr>
          <w:rFonts w:hint="default" w:ascii="Times New Roman" w:hAnsi="Times New Roman" w:eastAsia="仿宋" w:cs="Times New Roman"/>
          <w:color w:val="auto"/>
          <w:sz w:val="30"/>
          <w:szCs w:val="30"/>
          <w:lang w:val="en-US" w:eastAsia="zh-CN"/>
        </w:rPr>
        <w:t>～4</w:t>
      </w:r>
      <w:r>
        <w:rPr>
          <w:rFonts w:hint="eastAsia" w:ascii="Times New Roman" w:hAnsi="Times New Roman" w:eastAsia="仿宋" w:cs="Times New Roman"/>
          <w:color w:val="auto"/>
          <w:sz w:val="30"/>
          <w:szCs w:val="30"/>
          <w:lang w:val="en-US" w:eastAsia="zh-CN"/>
        </w:rPr>
        <w:t>2</w:t>
      </w:r>
      <w:r>
        <w:rPr>
          <w:rFonts w:hint="default" w:ascii="Times New Roman" w:hAnsi="Times New Roman" w:eastAsia="仿宋" w:cs="Times New Roman"/>
          <w:color w:val="auto"/>
          <w:sz w:val="30"/>
          <w:szCs w:val="30"/>
          <w:lang w:val="en-US" w:eastAsia="zh-CN"/>
        </w:rPr>
        <w:t>dB</w:t>
      </w:r>
      <w:r>
        <w:rPr>
          <w:rFonts w:hint="eastAsia" w:ascii="Times New Roman" w:hAnsi="Times New Roman" w:eastAsia="仿宋" w:cs="Times New Roman"/>
          <w:color w:val="auto"/>
          <w:sz w:val="30"/>
          <w:szCs w:val="30"/>
          <w:lang w:val="en-US" w:eastAsia="zh-CN"/>
        </w:rPr>
        <w:t>（</w:t>
      </w:r>
      <w:r>
        <w:rPr>
          <w:rFonts w:hint="default" w:ascii="Times New Roman" w:hAnsi="Times New Roman" w:eastAsia="仿宋" w:cs="Times New Roman"/>
          <w:color w:val="auto"/>
          <w:sz w:val="30"/>
          <w:szCs w:val="30"/>
          <w:lang w:val="en-US" w:eastAsia="zh-CN"/>
        </w:rPr>
        <w:t>A</w:t>
      </w:r>
      <w:r>
        <w:rPr>
          <w:rFonts w:hint="eastAsia" w:ascii="Times New Roman" w:hAnsi="Times New Roman" w:eastAsia="仿宋" w:cs="Times New Roman"/>
          <w:color w:val="auto"/>
          <w:sz w:val="30"/>
          <w:szCs w:val="30"/>
          <w:lang w:val="en-US" w:eastAsia="zh-CN"/>
        </w:rPr>
        <w:t>）</w:t>
      </w:r>
      <w:r>
        <w:rPr>
          <w:rFonts w:hint="default" w:ascii="Times New Roman" w:hAnsi="Times New Roman" w:eastAsia="仿宋" w:cs="Times New Roman"/>
          <w:color w:val="auto"/>
          <w:sz w:val="30"/>
          <w:szCs w:val="30"/>
          <w:lang w:val="en-US" w:eastAsia="zh-CN"/>
        </w:rPr>
        <w:t>之间。厂界声环境均符合《声环境质量标准》（GB3096-2008）</w:t>
      </w:r>
      <w:r>
        <w:rPr>
          <w:rFonts w:hint="eastAsia" w:ascii="Times New Roman" w:hAnsi="Times New Roman" w:eastAsia="仿宋" w:cs="Times New Roman"/>
          <w:color w:val="auto"/>
          <w:sz w:val="30"/>
          <w:szCs w:val="30"/>
          <w:lang w:val="en-US" w:eastAsia="zh-CN"/>
        </w:rPr>
        <w:t>3</w:t>
      </w:r>
      <w:r>
        <w:rPr>
          <w:rFonts w:hint="default" w:ascii="Times New Roman" w:hAnsi="Times New Roman" w:eastAsia="仿宋" w:cs="Times New Roman"/>
          <w:color w:val="auto"/>
          <w:sz w:val="30"/>
          <w:szCs w:val="30"/>
          <w:lang w:val="en-US" w:eastAsia="zh-CN"/>
        </w:rPr>
        <w:t>类标准要求。</w:t>
      </w:r>
    </w:p>
    <w:p w14:paraId="47C0B4C7">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textAlignment w:val="auto"/>
        <w:rPr>
          <w:rFonts w:hint="default" w:ascii="Times New Roman" w:hAnsi="Times New Roman" w:eastAsia="仿宋" w:cs="Times New Roman"/>
          <w:color w:val="auto"/>
          <w:sz w:val="30"/>
          <w:szCs w:val="30"/>
          <w:lang w:val="en-US" w:eastAsia="zh-CN"/>
        </w:rPr>
      </w:pPr>
      <w:bookmarkStart w:id="134" w:name="_Toc3473533"/>
      <w:bookmarkStart w:id="135" w:name="_Toc3220928"/>
      <w:bookmarkStart w:id="136" w:name="_Toc520711698"/>
      <w:bookmarkStart w:id="137" w:name="_Toc524938745"/>
      <w:bookmarkStart w:id="138" w:name="_Toc520724085"/>
      <w:bookmarkStart w:id="139" w:name="_Toc3136963"/>
      <w:bookmarkStart w:id="140" w:name="_Toc520711261"/>
      <w:bookmarkStart w:id="141" w:name="_Toc520729135"/>
      <w:r>
        <w:rPr>
          <w:rFonts w:hint="default" w:ascii="Times New Roman" w:hAnsi="Times New Roman" w:eastAsia="仿宋" w:cs="Times New Roman"/>
          <w:color w:val="auto"/>
          <w:sz w:val="30"/>
          <w:szCs w:val="30"/>
          <w:lang w:val="en-US" w:eastAsia="zh-CN"/>
        </w:rPr>
        <w:t>（4）土壤环境质量现状评价结论</w:t>
      </w:r>
    </w:p>
    <w:p w14:paraId="00F0ED7E">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9"/>
        <w:jc w:val="both"/>
        <w:textAlignment w:val="baseline"/>
        <w:rPr>
          <w:rFonts w:hint="default" w:ascii="Times New Roman" w:hAnsi="Times New Roman" w:eastAsia="宋体" w:cs="Times New Roman"/>
          <w:color w:val="auto"/>
          <w:spacing w:val="0"/>
          <w:w w:val="100"/>
          <w:position w:val="0"/>
          <w:sz w:val="24"/>
          <w:szCs w:val="24"/>
          <w:highlight w:val="none"/>
        </w:rPr>
      </w:pPr>
      <w:r>
        <w:rPr>
          <w:rFonts w:hint="default" w:ascii="Times New Roman" w:hAnsi="Times New Roman" w:eastAsia="仿宋" w:cs="Times New Roman"/>
          <w:color w:val="auto"/>
          <w:sz w:val="30"/>
          <w:szCs w:val="30"/>
          <w:lang w:val="en-US" w:eastAsia="zh-CN"/>
        </w:rPr>
        <w:t>所有监测点位监测结果皆满足《土壤环境质量建设用地土壤污染风险管控标准（试行）》（GB36600-2018）中第二类用地筛选值要求，土壤环境质量现状整体良好。</w:t>
      </w:r>
    </w:p>
    <w:bookmarkEnd w:id="134"/>
    <w:bookmarkEnd w:id="135"/>
    <w:p w14:paraId="11F20946">
      <w:pPr>
        <w:pStyle w:val="5"/>
        <w:bidi w:val="0"/>
        <w:rPr>
          <w:rFonts w:hint="default" w:ascii="Times New Roman" w:hAnsi="Times New Roman" w:eastAsia="仿宋" w:cs="Times New Roman"/>
          <w:lang w:val="en-US" w:eastAsia="zh-CN"/>
        </w:rPr>
      </w:pPr>
      <w:bookmarkStart w:id="142" w:name="_Toc3220929"/>
      <w:bookmarkStart w:id="143" w:name="_Toc3473534"/>
      <w:r>
        <w:rPr>
          <w:rFonts w:hint="default" w:ascii="Times New Roman" w:hAnsi="Times New Roman" w:eastAsia="仿宋" w:cs="Times New Roman"/>
          <w:lang w:val="en-US" w:eastAsia="zh-CN"/>
        </w:rPr>
        <w:t>5.1.2 污染防治措施可行性</w:t>
      </w:r>
      <w:bookmarkEnd w:id="136"/>
      <w:bookmarkEnd w:id="137"/>
      <w:bookmarkEnd w:id="138"/>
      <w:bookmarkEnd w:id="139"/>
      <w:bookmarkEnd w:id="140"/>
      <w:bookmarkEnd w:id="141"/>
      <w:bookmarkEnd w:id="142"/>
      <w:bookmarkEnd w:id="143"/>
    </w:p>
    <w:p w14:paraId="12E67BA5">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（1）废气治理措施可行性</w:t>
      </w:r>
    </w:p>
    <w:p w14:paraId="19781D93">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本项目废气主要为软胶囊生产线废气、实验室废气、口服液生产线发酵废气、燃气锅炉废气、污水站废</w:t>
      </w:r>
      <w:r>
        <w:rPr>
          <w:rFonts w:hint="eastAsia" w:ascii="Times New Roman" w:hAnsi="Times New Roman" w:eastAsia="仿宋" w:cs="Times New Roman"/>
          <w:color w:val="auto"/>
          <w:sz w:val="30"/>
          <w:szCs w:val="30"/>
          <w:lang w:val="en-US" w:eastAsia="zh-CN"/>
        </w:rPr>
        <w:t>臭</w:t>
      </w:r>
      <w:r>
        <w:rPr>
          <w:rFonts w:hint="default" w:ascii="Times New Roman" w:hAnsi="Times New Roman" w:eastAsia="仿宋" w:cs="Times New Roman"/>
          <w:color w:val="auto"/>
          <w:sz w:val="30"/>
          <w:szCs w:val="30"/>
          <w:lang w:val="en-US" w:eastAsia="zh-CN"/>
        </w:rPr>
        <w:t>气。</w:t>
      </w:r>
    </w:p>
    <w:p w14:paraId="0D842221">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①软胶囊生产线废气</w:t>
      </w:r>
      <w:r>
        <w:rPr>
          <w:rFonts w:hint="eastAsia" w:ascii="Times New Roman" w:hAnsi="Times New Roman" w:eastAsia="仿宋" w:cs="Times New Roman"/>
          <w:color w:val="auto"/>
          <w:sz w:val="30"/>
          <w:szCs w:val="30"/>
          <w:lang w:val="en-US" w:eastAsia="zh-CN"/>
        </w:rPr>
        <w:t>由移动式布袋除尘机收集；</w:t>
      </w:r>
    </w:p>
    <w:p w14:paraId="3EC07067">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②实验室废气：硫酸雾通过通风窗排放</w:t>
      </w:r>
      <w:r>
        <w:rPr>
          <w:rFonts w:hint="eastAsia" w:ascii="Times New Roman" w:hAnsi="Times New Roman" w:eastAsia="仿宋" w:cs="Times New Roman"/>
          <w:color w:val="auto"/>
          <w:sz w:val="30"/>
          <w:szCs w:val="30"/>
          <w:lang w:val="en-US" w:eastAsia="zh-CN"/>
        </w:rPr>
        <w:t>，</w:t>
      </w:r>
      <w:r>
        <w:rPr>
          <w:rFonts w:hint="default" w:ascii="Times New Roman" w:hAnsi="Times New Roman" w:eastAsia="仿宋" w:cs="Times New Roman"/>
          <w:color w:val="auto"/>
          <w:sz w:val="30"/>
          <w:szCs w:val="30"/>
          <w:lang w:val="en-US" w:eastAsia="zh-CN"/>
        </w:rPr>
        <w:t>排放浓度满足《大气污染物综合排放标准》（GB16297-1996）表2中硫酸雾无组织排放监控浓度限值要求，治理措施可行。</w:t>
      </w:r>
    </w:p>
    <w:p w14:paraId="31021438">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③口服液生产线发酵废气：经光氧+活性炭吸附+15m排气筒排放，排放浓度满足《恶臭污染物排放标准》（GB14554-93）中表2标准，可达标排放，对周围环境影响较小，治理措施可行。</w:t>
      </w:r>
    </w:p>
    <w:p w14:paraId="0AC0B54F">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④燃气锅炉：经低氮燃烧机处理后通过15m排气筒排放</w:t>
      </w:r>
      <w:r>
        <w:rPr>
          <w:rFonts w:hint="eastAsia" w:ascii="Times New Roman" w:hAnsi="Times New Roman" w:eastAsia="仿宋" w:cs="Times New Roman"/>
          <w:color w:val="auto"/>
          <w:sz w:val="30"/>
          <w:szCs w:val="30"/>
          <w:lang w:val="en-US" w:eastAsia="zh-CN"/>
        </w:rPr>
        <w:t>，</w:t>
      </w:r>
      <w:r>
        <w:rPr>
          <w:rFonts w:hint="default" w:ascii="Times New Roman" w:hAnsi="Times New Roman" w:eastAsia="仿宋" w:cs="Times New Roman"/>
          <w:color w:val="auto"/>
          <w:sz w:val="30"/>
          <w:szCs w:val="30"/>
          <w:lang w:val="en-US" w:eastAsia="zh-CN"/>
        </w:rPr>
        <w:t>排放浓度满足</w:t>
      </w:r>
      <w:r>
        <w:rPr>
          <w:rFonts w:hint="eastAsia" w:ascii="Times New Roman" w:hAnsi="Times New Roman" w:eastAsia="仿宋" w:cs="Times New Roman"/>
          <w:color w:val="auto"/>
          <w:sz w:val="30"/>
          <w:szCs w:val="30"/>
          <w:lang w:val="en-US" w:eastAsia="zh-CN"/>
        </w:rPr>
        <w:t>《锅炉大气污染物排放标准》（DB13/5161-2020）表1燃气锅炉大气污染物排放限值</w:t>
      </w:r>
      <w:r>
        <w:rPr>
          <w:rFonts w:hint="default" w:ascii="Times New Roman" w:hAnsi="Times New Roman" w:eastAsia="仿宋" w:cs="Times New Roman"/>
          <w:color w:val="auto"/>
          <w:sz w:val="30"/>
          <w:szCs w:val="30"/>
          <w:lang w:val="en-US" w:eastAsia="zh-CN"/>
        </w:rPr>
        <w:t>。</w:t>
      </w:r>
    </w:p>
    <w:p w14:paraId="44A8180F">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⑤污水处理站主要构筑物均采取加盖、密闭收集措施，喷洒除臭剂，以减少无组织恶臭废气排放</w:t>
      </w:r>
      <w:r>
        <w:rPr>
          <w:rFonts w:hint="eastAsia" w:ascii="Times New Roman" w:hAnsi="Times New Roman" w:eastAsia="仿宋" w:cs="Times New Roman"/>
          <w:color w:val="auto"/>
          <w:sz w:val="30"/>
          <w:szCs w:val="30"/>
          <w:lang w:val="en-US" w:eastAsia="zh-CN"/>
        </w:rPr>
        <w:t>；</w:t>
      </w:r>
      <w:r>
        <w:rPr>
          <w:rFonts w:hint="default" w:ascii="Times New Roman" w:hAnsi="Times New Roman" w:eastAsia="仿宋" w:cs="Times New Roman"/>
          <w:color w:val="auto"/>
          <w:sz w:val="30"/>
          <w:szCs w:val="30"/>
          <w:lang w:val="en-US" w:eastAsia="zh-CN"/>
        </w:rPr>
        <w:t>排放浓度满足</w:t>
      </w:r>
      <w:r>
        <w:rPr>
          <w:rFonts w:hint="eastAsia" w:ascii="Times New Roman" w:hAnsi="Times New Roman" w:eastAsia="仿宋" w:cs="Times New Roman"/>
          <w:color w:val="auto"/>
          <w:sz w:val="30"/>
          <w:szCs w:val="30"/>
          <w:lang w:val="en-US" w:eastAsia="zh-CN"/>
        </w:rPr>
        <w:t>《恶臭污染物排放标准》（GB14554-93）中表2标准</w:t>
      </w:r>
      <w:r>
        <w:rPr>
          <w:rFonts w:hint="default" w:ascii="Times New Roman" w:hAnsi="Times New Roman" w:eastAsia="仿宋" w:cs="Times New Roman"/>
          <w:color w:val="auto"/>
          <w:sz w:val="30"/>
          <w:szCs w:val="30"/>
          <w:lang w:val="en-US" w:eastAsia="zh-CN"/>
        </w:rPr>
        <w:t>。</w:t>
      </w:r>
    </w:p>
    <w:p w14:paraId="5AECDF13">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 xml:space="preserve"> （2）废水治理措施可行性</w:t>
      </w:r>
    </w:p>
    <w:p w14:paraId="6F15C94A">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项目主要包括清洗废水、纯水制备废水、锅炉软化水制备产生的浓水以及生活废水，其中清洗废水排入厂区污水处理站处理后与纯水制备废水、锅炉软化水制备产生的浓水以及生活污水一同接入园区污水管网排入工业区污水处理厂处理</w:t>
      </w:r>
      <w:r>
        <w:rPr>
          <w:rFonts w:hint="eastAsia" w:ascii="Times New Roman" w:hAnsi="Times New Roman" w:eastAsia="仿宋" w:cs="Times New Roman"/>
          <w:color w:val="auto"/>
          <w:sz w:val="30"/>
          <w:szCs w:val="30"/>
          <w:lang w:val="en-US" w:eastAsia="zh-CN"/>
        </w:rPr>
        <w:t>，满足《污水综合排放标准》(GB8978-1996)表4三级标准要求和怀来新兴产业工业区污水处理厂进水水质要求</w:t>
      </w:r>
      <w:r>
        <w:rPr>
          <w:rFonts w:hint="default" w:ascii="Times New Roman" w:hAnsi="Times New Roman" w:eastAsia="仿宋" w:cs="Times New Roman"/>
          <w:color w:val="auto"/>
          <w:sz w:val="30"/>
          <w:szCs w:val="30"/>
          <w:lang w:val="en-US" w:eastAsia="zh-CN"/>
        </w:rPr>
        <w:t>。</w:t>
      </w:r>
    </w:p>
    <w:p w14:paraId="7D61BDB2">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（3）噪声治理措施可行性</w:t>
      </w:r>
    </w:p>
    <w:p w14:paraId="66108BAF">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本项目营运期主要</w:t>
      </w:r>
      <w:r>
        <w:rPr>
          <w:rFonts w:hint="eastAsia" w:ascii="Times New Roman" w:hAnsi="Times New Roman" w:eastAsia="仿宋" w:cs="Times New Roman"/>
          <w:color w:val="auto"/>
          <w:sz w:val="30"/>
          <w:szCs w:val="30"/>
          <w:lang w:val="en-US" w:eastAsia="zh-CN"/>
        </w:rPr>
        <w:t>为</w:t>
      </w:r>
      <w:r>
        <w:rPr>
          <w:rFonts w:hint="default" w:ascii="Times New Roman" w:hAnsi="Times New Roman" w:eastAsia="仿宋" w:cs="Times New Roman"/>
          <w:color w:val="auto"/>
          <w:sz w:val="30"/>
          <w:szCs w:val="30"/>
          <w:lang w:val="en-US" w:eastAsia="zh-CN"/>
        </w:rPr>
        <w:t>设备的运行噪声等，选用低噪声设备，并对设备采取减震处理，厂界噪声可以达到《工业企业厂界环境噪声排放标准》（GB12348-2008）表1中</w:t>
      </w:r>
      <w:r>
        <w:rPr>
          <w:rFonts w:hint="eastAsia" w:ascii="Times New Roman" w:hAnsi="Times New Roman" w:eastAsia="仿宋" w:cs="Times New Roman"/>
          <w:color w:val="auto"/>
          <w:sz w:val="30"/>
          <w:szCs w:val="30"/>
          <w:lang w:val="en-US" w:eastAsia="zh-CN"/>
        </w:rPr>
        <w:t>3</w:t>
      </w:r>
      <w:r>
        <w:rPr>
          <w:rFonts w:hint="default" w:ascii="Times New Roman" w:hAnsi="Times New Roman" w:eastAsia="仿宋" w:cs="Times New Roman"/>
          <w:color w:val="auto"/>
          <w:sz w:val="30"/>
          <w:szCs w:val="30"/>
          <w:lang w:val="en-US" w:eastAsia="zh-CN"/>
        </w:rPr>
        <w:t>类排放限值要求，可达标排放。对周围环境的影响较小，措施可行。</w:t>
      </w:r>
    </w:p>
    <w:p w14:paraId="4DE308FC">
      <w:pPr>
        <w:pStyle w:val="2"/>
        <w:keepNext w:val="0"/>
        <w:keepLines w:val="0"/>
        <w:pageBreakBefore w:val="0"/>
        <w:widowControl w:val="0"/>
        <w:numPr>
          <w:ilvl w:val="0"/>
          <w:numId w:val="3"/>
        </w:numPr>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固废治理措施可行性</w:t>
      </w:r>
    </w:p>
    <w:p w14:paraId="14648731">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firstLine="600" w:firstLineChars="200"/>
        <w:jc w:val="both"/>
        <w:textAlignment w:val="auto"/>
        <w:rPr>
          <w:rFonts w:hint="default" w:ascii="Times New Roman" w:hAnsi="Times New Roman" w:eastAsia="仿宋" w:cs="Times New Roman"/>
          <w:color w:val="auto"/>
          <w:sz w:val="30"/>
          <w:szCs w:val="30"/>
          <w:lang w:val="en-US" w:eastAsia="zh-CN" w:bidi="ar-SA"/>
        </w:rPr>
      </w:pPr>
      <w:r>
        <w:rPr>
          <w:rFonts w:hint="eastAsia" w:ascii="Times New Roman" w:hAnsi="Times New Roman" w:eastAsia="仿宋" w:cs="Times New Roman"/>
          <w:color w:val="auto"/>
          <w:sz w:val="30"/>
          <w:szCs w:val="30"/>
          <w:lang w:val="en-US" w:eastAsia="zh-CN" w:bidi="ar-SA"/>
        </w:rPr>
        <w:t>1</w:t>
      </w:r>
      <w:r>
        <w:rPr>
          <w:rFonts w:hint="default" w:ascii="Times New Roman" w:hAnsi="Times New Roman" w:eastAsia="仿宋" w:cs="Times New Roman"/>
          <w:color w:val="auto"/>
          <w:sz w:val="30"/>
          <w:szCs w:val="30"/>
          <w:lang w:val="en-US" w:eastAsia="zh-CN" w:bidi="ar-SA"/>
        </w:rPr>
        <w:t>）生活垃圾：</w:t>
      </w:r>
      <w:r>
        <w:rPr>
          <w:rFonts w:hint="eastAsia" w:ascii="Times New Roman" w:hAnsi="Times New Roman" w:eastAsia="仿宋" w:cs="Times New Roman"/>
          <w:color w:val="auto"/>
          <w:sz w:val="30"/>
          <w:szCs w:val="30"/>
          <w:lang w:val="en-US" w:eastAsia="zh-CN" w:bidi="ar-SA"/>
        </w:rPr>
        <w:t>分类收集</w:t>
      </w:r>
      <w:r>
        <w:rPr>
          <w:rFonts w:hint="default" w:ascii="Times New Roman" w:hAnsi="Times New Roman" w:eastAsia="仿宋" w:cs="Times New Roman"/>
          <w:color w:val="auto"/>
          <w:sz w:val="30"/>
          <w:szCs w:val="30"/>
          <w:lang w:val="en-US" w:eastAsia="zh-CN" w:bidi="ar-SA"/>
        </w:rPr>
        <w:t>，定期由环卫部门清运处置。</w:t>
      </w:r>
    </w:p>
    <w:p w14:paraId="2E1FB494">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600" w:firstLineChars="200"/>
        <w:jc w:val="both"/>
        <w:textAlignment w:val="auto"/>
        <w:rPr>
          <w:rFonts w:hint="default" w:ascii="Times New Roman" w:hAnsi="Times New Roman" w:eastAsia="仿宋" w:cs="Times New Roman"/>
          <w:color w:val="auto"/>
          <w:sz w:val="30"/>
          <w:szCs w:val="30"/>
          <w:lang w:val="en-US" w:eastAsia="zh-CN" w:bidi="ar-SA"/>
        </w:rPr>
      </w:pPr>
      <w:r>
        <w:rPr>
          <w:rFonts w:hint="default" w:ascii="Times New Roman" w:hAnsi="Times New Roman" w:eastAsia="仿宋" w:cs="Times New Roman"/>
          <w:color w:val="auto"/>
          <w:sz w:val="30"/>
          <w:szCs w:val="30"/>
          <w:lang w:val="en-US" w:eastAsia="zh-CN" w:bidi="ar-SA"/>
        </w:rPr>
        <w:t>2）</w:t>
      </w:r>
      <w:r>
        <w:rPr>
          <w:rFonts w:hint="eastAsia" w:ascii="Times New Roman" w:hAnsi="Times New Roman" w:eastAsia="仿宋" w:cs="Times New Roman"/>
          <w:color w:val="auto"/>
          <w:sz w:val="30"/>
          <w:szCs w:val="30"/>
          <w:lang w:val="en-US" w:eastAsia="zh-CN" w:bidi="ar-SA"/>
        </w:rPr>
        <w:t>除尘灰、不合格产品：收集后</w:t>
      </w:r>
      <w:r>
        <w:rPr>
          <w:rFonts w:hint="default" w:ascii="Times New Roman" w:hAnsi="Times New Roman" w:eastAsia="仿宋" w:cs="Times New Roman"/>
          <w:color w:val="auto"/>
          <w:sz w:val="30"/>
          <w:szCs w:val="30"/>
          <w:lang w:val="en-US" w:eastAsia="zh-CN" w:bidi="ar-SA"/>
        </w:rPr>
        <w:t>回用于生产</w:t>
      </w:r>
    </w:p>
    <w:p w14:paraId="713DE262">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600" w:firstLineChars="200"/>
        <w:jc w:val="both"/>
        <w:textAlignment w:val="auto"/>
        <w:rPr>
          <w:rFonts w:hint="default" w:ascii="Times New Roman" w:hAnsi="Times New Roman" w:eastAsia="仿宋" w:cs="Times New Roman"/>
          <w:color w:val="auto"/>
          <w:sz w:val="30"/>
          <w:szCs w:val="30"/>
          <w:lang w:val="en-US" w:eastAsia="zh-CN" w:bidi="ar-SA"/>
        </w:rPr>
      </w:pPr>
      <w:r>
        <w:rPr>
          <w:rFonts w:hint="default" w:ascii="Times New Roman" w:hAnsi="Times New Roman" w:eastAsia="仿宋" w:cs="Times New Roman"/>
          <w:color w:val="auto"/>
          <w:sz w:val="30"/>
          <w:szCs w:val="30"/>
          <w:lang w:val="en-US" w:eastAsia="zh-CN" w:bidi="ar-SA"/>
        </w:rPr>
        <w:t>3）废包装材料：</w:t>
      </w:r>
      <w:r>
        <w:rPr>
          <w:rFonts w:hint="eastAsia" w:ascii="Times New Roman" w:hAnsi="Times New Roman" w:eastAsia="仿宋" w:cs="Times New Roman"/>
          <w:color w:val="auto"/>
          <w:sz w:val="30"/>
          <w:szCs w:val="30"/>
          <w:lang w:val="en-US" w:eastAsia="zh-CN" w:bidi="ar-SA"/>
        </w:rPr>
        <w:t>收集后外售综合利用</w:t>
      </w:r>
    </w:p>
    <w:p w14:paraId="51CA6AD1">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600" w:firstLineChars="200"/>
        <w:jc w:val="both"/>
        <w:textAlignment w:val="auto"/>
        <w:rPr>
          <w:rFonts w:hint="default" w:ascii="Times New Roman" w:hAnsi="Times New Roman" w:eastAsia="仿宋" w:cs="Times New Roman"/>
          <w:color w:val="auto"/>
          <w:sz w:val="30"/>
          <w:szCs w:val="30"/>
          <w:lang w:val="en-US" w:eastAsia="zh-CN" w:bidi="ar-SA"/>
        </w:rPr>
      </w:pPr>
      <w:r>
        <w:rPr>
          <w:rFonts w:hint="default" w:ascii="Times New Roman" w:hAnsi="Times New Roman" w:eastAsia="仿宋" w:cs="Times New Roman"/>
          <w:color w:val="auto"/>
          <w:sz w:val="30"/>
          <w:szCs w:val="30"/>
          <w:lang w:val="en-US" w:eastAsia="zh-CN" w:bidi="ar-SA"/>
        </w:rPr>
        <w:t>4）废离子交换树脂：</w:t>
      </w:r>
      <w:r>
        <w:rPr>
          <w:rFonts w:hint="eastAsia" w:ascii="Times New Roman" w:hAnsi="Times New Roman" w:eastAsia="仿宋" w:cs="Times New Roman"/>
          <w:color w:val="auto"/>
          <w:sz w:val="30"/>
          <w:szCs w:val="30"/>
          <w:lang w:val="en-US" w:eastAsia="zh-CN" w:bidi="ar-SA"/>
        </w:rPr>
        <w:t>由厂家更换、回收</w:t>
      </w:r>
    </w:p>
    <w:p w14:paraId="7C00184B">
      <w:pPr>
        <w:pStyle w:val="2"/>
        <w:keepNext w:val="0"/>
        <w:keepLines w:val="0"/>
        <w:pageBreakBefore w:val="0"/>
        <w:widowControl w:val="0"/>
        <w:numPr>
          <w:ilvl w:val="0"/>
          <w:numId w:val="0"/>
        </w:numPr>
        <w:tabs>
          <w:tab w:val="left" w:pos="6380"/>
        </w:tabs>
        <w:kinsoku/>
        <w:wordWrap/>
        <w:overflowPunct/>
        <w:topLinePunct w:val="0"/>
        <w:autoSpaceDE w:val="0"/>
        <w:autoSpaceDN w:val="0"/>
        <w:bidi w:val="0"/>
        <w:adjustRightInd/>
        <w:snapToGrid/>
        <w:spacing w:before="0" w:after="0" w:line="360" w:lineRule="auto"/>
        <w:ind w:leftChars="0" w:right="0" w:rightChars="0" w:firstLine="600" w:firstLineChars="200"/>
        <w:jc w:val="both"/>
        <w:textAlignment w:val="auto"/>
        <w:rPr>
          <w:rFonts w:hint="default" w:ascii="Times New Roman" w:hAnsi="Times New Roman" w:eastAsia="仿宋" w:cs="Times New Roman"/>
          <w:color w:val="auto"/>
          <w:sz w:val="30"/>
          <w:szCs w:val="30"/>
          <w:lang w:val="en-US" w:eastAsia="zh-CN" w:bidi="ar-SA"/>
        </w:rPr>
      </w:pPr>
      <w:r>
        <w:rPr>
          <w:rFonts w:hint="default" w:ascii="Times New Roman" w:hAnsi="Times New Roman" w:eastAsia="仿宋" w:cs="Times New Roman"/>
          <w:color w:val="auto"/>
          <w:sz w:val="30"/>
          <w:szCs w:val="30"/>
          <w:lang w:val="en-US" w:eastAsia="zh-CN" w:bidi="ar-SA"/>
        </w:rPr>
        <w:t>5）废机油</w:t>
      </w:r>
      <w:r>
        <w:rPr>
          <w:rFonts w:hint="eastAsia" w:ascii="Times New Roman" w:hAnsi="Times New Roman" w:eastAsia="仿宋" w:cs="Times New Roman"/>
          <w:color w:val="auto"/>
          <w:sz w:val="30"/>
          <w:szCs w:val="30"/>
          <w:lang w:val="en-US" w:eastAsia="zh-CN" w:bidi="ar-SA"/>
        </w:rPr>
        <w:t>、废油桶、含油废物、</w:t>
      </w:r>
      <w:r>
        <w:rPr>
          <w:rFonts w:hint="default" w:ascii="Times New Roman" w:hAnsi="Times New Roman" w:eastAsia="仿宋" w:cs="Times New Roman"/>
          <w:color w:val="auto"/>
          <w:sz w:val="30"/>
          <w:szCs w:val="30"/>
          <w:lang w:val="en-US" w:eastAsia="zh-CN" w:bidi="ar-SA"/>
        </w:rPr>
        <w:t>污泥</w:t>
      </w:r>
      <w:r>
        <w:rPr>
          <w:rFonts w:hint="eastAsia" w:ascii="Times New Roman" w:hAnsi="Times New Roman" w:eastAsia="仿宋" w:cs="Times New Roman"/>
          <w:color w:val="auto"/>
          <w:sz w:val="30"/>
          <w:szCs w:val="30"/>
          <w:lang w:val="en-US" w:eastAsia="zh-CN" w:bidi="ar-SA"/>
        </w:rPr>
        <w:t>、化验废液、</w:t>
      </w:r>
      <w:r>
        <w:rPr>
          <w:rFonts w:hint="default" w:ascii="Times New Roman" w:hAnsi="Times New Roman" w:eastAsia="仿宋" w:cs="Times New Roman"/>
          <w:color w:val="auto"/>
          <w:sz w:val="30"/>
          <w:szCs w:val="30"/>
          <w:lang w:val="en-US" w:eastAsia="zh-CN" w:bidi="ar-SA"/>
        </w:rPr>
        <w:t>废UV灯管</w:t>
      </w:r>
      <w:r>
        <w:rPr>
          <w:rFonts w:hint="eastAsia" w:ascii="Times New Roman" w:hAnsi="Times New Roman" w:eastAsia="仿宋" w:cs="Times New Roman"/>
          <w:color w:val="auto"/>
          <w:sz w:val="30"/>
          <w:szCs w:val="30"/>
          <w:lang w:val="en-US" w:eastAsia="zh-CN" w:bidi="ar-SA"/>
        </w:rPr>
        <w:t>、</w:t>
      </w:r>
      <w:r>
        <w:rPr>
          <w:rFonts w:hint="default" w:ascii="Times New Roman" w:hAnsi="Times New Roman" w:eastAsia="仿宋" w:cs="Times New Roman"/>
          <w:color w:val="auto"/>
          <w:sz w:val="30"/>
          <w:szCs w:val="30"/>
          <w:lang w:val="en-US" w:eastAsia="zh-CN" w:bidi="ar-SA"/>
        </w:rPr>
        <w:t>废活性炭</w:t>
      </w:r>
      <w:r>
        <w:rPr>
          <w:rFonts w:hint="eastAsia" w:ascii="Times New Roman" w:hAnsi="Times New Roman" w:eastAsia="仿宋" w:cs="Times New Roman"/>
          <w:color w:val="auto"/>
          <w:sz w:val="30"/>
          <w:szCs w:val="30"/>
          <w:lang w:val="en-US" w:eastAsia="zh-CN" w:bidi="ar-SA"/>
        </w:rPr>
        <w:t>、</w:t>
      </w:r>
      <w:r>
        <w:rPr>
          <w:rFonts w:hint="default" w:ascii="Times New Roman" w:hAnsi="Times New Roman" w:eastAsia="仿宋" w:cs="Times New Roman"/>
          <w:color w:val="auto"/>
          <w:sz w:val="30"/>
          <w:szCs w:val="30"/>
          <w:lang w:val="en-US" w:eastAsia="zh-CN" w:bidi="ar-SA"/>
        </w:rPr>
        <w:t>废反渗透膜暂存于</w:t>
      </w:r>
      <w:r>
        <w:rPr>
          <w:rFonts w:hint="eastAsia" w:ascii="Times New Roman" w:hAnsi="Times New Roman" w:eastAsia="仿宋" w:cs="Times New Roman"/>
          <w:color w:val="auto"/>
          <w:sz w:val="30"/>
          <w:szCs w:val="30"/>
          <w:lang w:val="en-US" w:eastAsia="zh-CN" w:bidi="ar-SA"/>
        </w:rPr>
        <w:t>危品库</w:t>
      </w:r>
      <w:r>
        <w:rPr>
          <w:rFonts w:hint="default" w:ascii="Times New Roman" w:hAnsi="Times New Roman" w:eastAsia="仿宋" w:cs="Times New Roman"/>
          <w:color w:val="auto"/>
          <w:sz w:val="30"/>
          <w:szCs w:val="30"/>
          <w:lang w:val="en-US" w:eastAsia="zh-CN" w:bidi="ar-SA"/>
        </w:rPr>
        <w:t>内，定期交有资质的危废单位处理。</w:t>
      </w:r>
    </w:p>
    <w:p w14:paraId="7100ADF8">
      <w:pPr>
        <w:pStyle w:val="5"/>
        <w:bidi w:val="0"/>
        <w:rPr>
          <w:rFonts w:hint="default" w:ascii="Times New Roman" w:hAnsi="Times New Roman" w:eastAsia="仿宋" w:cs="Times New Roman"/>
          <w:lang w:val="en-US" w:eastAsia="zh-CN"/>
        </w:rPr>
      </w:pPr>
      <w:bookmarkStart w:id="144" w:name="_Toc520724086"/>
      <w:bookmarkStart w:id="145" w:name="_Toc520729136"/>
      <w:bookmarkStart w:id="146" w:name="_Toc520711262"/>
      <w:bookmarkStart w:id="147" w:name="_Toc3136964"/>
      <w:bookmarkStart w:id="148" w:name="_Toc3473535"/>
      <w:bookmarkStart w:id="149" w:name="_Toc524938746"/>
      <w:bookmarkStart w:id="150" w:name="_Toc520711699"/>
      <w:bookmarkStart w:id="151" w:name="_Toc3220930"/>
      <w:r>
        <w:rPr>
          <w:rFonts w:hint="default" w:ascii="Times New Roman" w:hAnsi="Times New Roman" w:eastAsia="仿宋" w:cs="Times New Roman"/>
          <w:lang w:val="en-US" w:eastAsia="zh-CN"/>
        </w:rPr>
        <w:t>5.1.3 总量控制指标</w:t>
      </w:r>
      <w:bookmarkEnd w:id="144"/>
      <w:bookmarkEnd w:id="145"/>
      <w:bookmarkEnd w:id="146"/>
      <w:bookmarkEnd w:id="147"/>
      <w:bookmarkEnd w:id="148"/>
      <w:bookmarkEnd w:id="149"/>
      <w:bookmarkEnd w:id="150"/>
      <w:bookmarkEnd w:id="151"/>
    </w:p>
    <w:p w14:paraId="270B98B4">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项目建成后，总量控制建议指标值为SO</w:t>
      </w:r>
      <w:r>
        <w:rPr>
          <w:rFonts w:hint="default" w:ascii="Times New Roman" w:hAnsi="Times New Roman" w:eastAsia="仿宋" w:cs="Times New Roman"/>
          <w:color w:val="auto"/>
          <w:sz w:val="30"/>
          <w:szCs w:val="30"/>
          <w:vertAlign w:val="subscript"/>
          <w:lang w:val="en-US" w:eastAsia="zh-CN"/>
        </w:rPr>
        <w:t>2</w:t>
      </w:r>
      <w:r>
        <w:rPr>
          <w:rFonts w:hint="default" w:ascii="Times New Roman" w:hAnsi="Times New Roman" w:eastAsia="仿宋" w:cs="Times New Roman"/>
          <w:color w:val="auto"/>
          <w:sz w:val="30"/>
          <w:szCs w:val="30"/>
          <w:lang w:val="en-US" w:eastAsia="zh-CN"/>
        </w:rPr>
        <w:t>：0</w:t>
      </w:r>
      <w:r>
        <w:rPr>
          <w:rFonts w:hint="eastAsia" w:ascii="Times New Roman" w:hAnsi="Times New Roman" w:eastAsia="仿宋" w:cs="Times New Roman"/>
          <w:color w:val="auto"/>
          <w:sz w:val="30"/>
          <w:szCs w:val="30"/>
          <w:lang w:val="en-US" w:eastAsia="zh-CN"/>
        </w:rPr>
        <w:t>.184</w:t>
      </w:r>
      <w:r>
        <w:rPr>
          <w:rFonts w:hint="default" w:ascii="Times New Roman" w:hAnsi="Times New Roman" w:eastAsia="仿宋" w:cs="Times New Roman"/>
          <w:color w:val="auto"/>
          <w:sz w:val="30"/>
          <w:szCs w:val="30"/>
          <w:lang w:val="en-US" w:eastAsia="zh-CN"/>
        </w:rPr>
        <w:t>t/a、NOx：0</w:t>
      </w:r>
      <w:r>
        <w:rPr>
          <w:rFonts w:hint="eastAsia" w:ascii="Times New Roman" w:hAnsi="Times New Roman" w:eastAsia="仿宋" w:cs="Times New Roman"/>
          <w:color w:val="auto"/>
          <w:sz w:val="30"/>
          <w:szCs w:val="30"/>
          <w:lang w:val="en-US" w:eastAsia="zh-CN"/>
        </w:rPr>
        <w:t>.553</w:t>
      </w:r>
      <w:r>
        <w:rPr>
          <w:rFonts w:hint="default" w:ascii="Times New Roman" w:hAnsi="Times New Roman" w:eastAsia="仿宋" w:cs="Times New Roman"/>
          <w:color w:val="auto"/>
          <w:sz w:val="30"/>
          <w:szCs w:val="30"/>
          <w:lang w:val="en-US" w:eastAsia="zh-CN"/>
        </w:rPr>
        <w:t>t/a 、COD：</w:t>
      </w:r>
      <w:r>
        <w:rPr>
          <w:rFonts w:hint="eastAsia" w:ascii="Times New Roman" w:hAnsi="Times New Roman" w:eastAsia="仿宋" w:cs="Times New Roman"/>
          <w:color w:val="auto"/>
          <w:sz w:val="30"/>
          <w:szCs w:val="30"/>
          <w:lang w:val="en-US" w:eastAsia="zh-CN"/>
        </w:rPr>
        <w:t>3.75</w:t>
      </w:r>
      <w:r>
        <w:rPr>
          <w:rFonts w:hint="default" w:ascii="Times New Roman" w:hAnsi="Times New Roman" w:eastAsia="仿宋" w:cs="Times New Roman"/>
          <w:color w:val="auto"/>
          <w:sz w:val="30"/>
          <w:szCs w:val="30"/>
          <w:lang w:val="en-US" w:eastAsia="zh-CN"/>
        </w:rPr>
        <w:t>t/a、氨氮：0</w:t>
      </w:r>
      <w:r>
        <w:rPr>
          <w:rFonts w:hint="eastAsia" w:ascii="Times New Roman" w:hAnsi="Times New Roman" w:eastAsia="仿宋" w:cs="Times New Roman"/>
          <w:color w:val="auto"/>
          <w:sz w:val="30"/>
          <w:szCs w:val="30"/>
          <w:lang w:val="en-US" w:eastAsia="zh-CN"/>
        </w:rPr>
        <w:t>.338</w:t>
      </w:r>
      <w:r>
        <w:rPr>
          <w:rFonts w:hint="default" w:ascii="Times New Roman" w:hAnsi="Times New Roman" w:eastAsia="仿宋" w:cs="Times New Roman"/>
          <w:color w:val="auto"/>
          <w:sz w:val="30"/>
          <w:szCs w:val="30"/>
          <w:lang w:val="en-US" w:eastAsia="zh-CN"/>
        </w:rPr>
        <w:t>t/a。</w:t>
      </w:r>
    </w:p>
    <w:p w14:paraId="7D0766FE">
      <w:pPr>
        <w:pStyle w:val="5"/>
        <w:bidi w:val="0"/>
        <w:rPr>
          <w:rFonts w:hint="default" w:ascii="Times New Roman" w:hAnsi="Times New Roman" w:eastAsia="仿宋" w:cs="Times New Roman"/>
          <w:lang w:val="en-US" w:eastAsia="zh-CN"/>
        </w:rPr>
      </w:pPr>
      <w:bookmarkStart w:id="152" w:name="_Toc524938747"/>
      <w:bookmarkStart w:id="153" w:name="_Toc3473536"/>
      <w:bookmarkStart w:id="154" w:name="_Toc520729137"/>
      <w:bookmarkStart w:id="155" w:name="_Toc3136965"/>
      <w:bookmarkStart w:id="156" w:name="_Toc520711263"/>
      <w:bookmarkStart w:id="157" w:name="_Toc520711700"/>
      <w:bookmarkStart w:id="158" w:name="_Toc3220931"/>
      <w:bookmarkStart w:id="159" w:name="_Toc520724087"/>
      <w:r>
        <w:rPr>
          <w:rFonts w:hint="default" w:ascii="Times New Roman" w:hAnsi="Times New Roman" w:eastAsia="仿宋" w:cs="Times New Roman"/>
          <w:lang w:val="en-US" w:eastAsia="zh-CN"/>
        </w:rPr>
        <w:t xml:space="preserve"> </w:t>
      </w:r>
      <w:bookmarkEnd w:id="152"/>
      <w:bookmarkEnd w:id="153"/>
      <w:bookmarkEnd w:id="154"/>
      <w:bookmarkEnd w:id="155"/>
      <w:bookmarkEnd w:id="156"/>
      <w:bookmarkEnd w:id="157"/>
      <w:bookmarkEnd w:id="158"/>
      <w:bookmarkEnd w:id="159"/>
      <w:bookmarkStart w:id="160" w:name="_Toc520711702"/>
      <w:bookmarkStart w:id="161" w:name="_Toc520729139"/>
      <w:bookmarkStart w:id="162" w:name="_Toc524938749"/>
      <w:bookmarkStart w:id="163" w:name="_Toc3473537"/>
      <w:bookmarkStart w:id="164" w:name="_Toc520711265"/>
      <w:bookmarkStart w:id="165" w:name="_Toc3220932"/>
      <w:bookmarkStart w:id="166" w:name="_Toc3136967"/>
      <w:bookmarkStart w:id="167" w:name="_Toc520724089"/>
      <w:r>
        <w:rPr>
          <w:rFonts w:hint="default" w:ascii="Times New Roman" w:hAnsi="Times New Roman" w:eastAsia="仿宋" w:cs="Times New Roman"/>
          <w:lang w:val="en-US" w:eastAsia="zh-CN"/>
        </w:rPr>
        <w:t>5.1.4 项目可行性结论</w:t>
      </w:r>
      <w:bookmarkEnd w:id="160"/>
      <w:bookmarkEnd w:id="161"/>
      <w:bookmarkEnd w:id="162"/>
      <w:bookmarkEnd w:id="163"/>
      <w:bookmarkEnd w:id="164"/>
      <w:bookmarkEnd w:id="165"/>
      <w:bookmarkEnd w:id="166"/>
      <w:bookmarkEnd w:id="167"/>
    </w:p>
    <w:p w14:paraId="4F08C95A">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综上所述，本项目符合国家产业政策，符合“三线一单”要求，工程采用较清洁的先进生产工艺、设备；三废治理措施可靠；全厂污染物的排放达到国家标准；通过采取适当的末端治理措施，工程对环境空气、水环境和声环境的影响较小；采取相应措施后环境风险影响可以控制在可接受的程度；项目建设具有较好的经济效益、环境效益和社会效益；符合清洁生产、总量控制和达标排放的要求。</w:t>
      </w:r>
    </w:p>
    <w:p w14:paraId="741024A4">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本项目在落实好本报告提出的各项环保措施的条件下，从环境保护的角度分析其建设是可行的。</w:t>
      </w:r>
    </w:p>
    <w:p w14:paraId="6D6FB94B">
      <w:pPr>
        <w:pStyle w:val="4"/>
        <w:bidi w:val="0"/>
        <w:rPr>
          <w:rFonts w:hint="default" w:ascii="Times New Roman" w:hAnsi="Times New Roman" w:eastAsia="仿宋" w:cs="Times New Roman"/>
          <w:lang w:val="en-US" w:eastAsia="zh-CN"/>
        </w:rPr>
      </w:pPr>
      <w:bookmarkStart w:id="168" w:name="_Toc24954"/>
      <w:r>
        <w:rPr>
          <w:rFonts w:hint="default" w:ascii="Times New Roman" w:hAnsi="Times New Roman" w:eastAsia="仿宋" w:cs="Times New Roman"/>
          <w:lang w:val="en-US" w:eastAsia="zh-CN"/>
        </w:rPr>
        <w:t>5.2 审批部门审批决定</w:t>
      </w:r>
      <w:bookmarkEnd w:id="168"/>
    </w:p>
    <w:p w14:paraId="6324F79E">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62" w:firstLineChars="200"/>
        <w:textAlignment w:val="auto"/>
        <w:rPr>
          <w:rFonts w:hint="eastAsia"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5.2.1</w:t>
      </w:r>
      <w:r>
        <w:rPr>
          <w:rFonts w:hint="eastAsia" w:ascii="Times New Roman" w:hAnsi="Times New Roman" w:eastAsia="仿宋" w:cs="Times New Roman"/>
          <w:b/>
          <w:bCs/>
          <w:color w:val="auto"/>
          <w:lang w:val="en-US" w:eastAsia="zh-CN"/>
        </w:rPr>
        <w:t>第一版</w:t>
      </w:r>
    </w:p>
    <w:p w14:paraId="55893ED6">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60" w:firstLineChars="200"/>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《北京东方红航天生物技术股份有限公司新建怀来综合生产基地工程项目环境影响报告表》于2017年4月7日通过了怀来县环境保护局的审批。审批意见原文如下。</w:t>
      </w:r>
    </w:p>
    <w:p w14:paraId="2BDD76EB">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60" w:firstLineChars="200"/>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你公司所报《北京东方红航天生物技术股份有限公司新建怀来综合生产基地工程项目环境影响报告表》及相关材料已收悉。经我局审查，现批复如下：</w:t>
      </w:r>
    </w:p>
    <w:p w14:paraId="04698EFE">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6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一、该项目位于怀来县小南辛堡镇，怀来新兴产业示范区工业区经三路西侧，纬五道北侧，中心坐标为东经115°46'22.21",北纬40°18'01.1"。法定代表人：胡肖传，总投资12500万元，其中环保投资300万元，占地面积32931.93m²</w:t>
      </w:r>
      <w:r>
        <w:rPr>
          <w:rFonts w:hint="eastAsia" w:ascii="Times New Roman" w:hAnsi="Times New Roman" w:eastAsia="仿宋" w:cs="Times New Roman"/>
          <w:color w:val="auto"/>
          <w:lang w:val="en-US" w:eastAsia="zh-CN"/>
        </w:rPr>
        <w:t>，</w:t>
      </w:r>
      <w:r>
        <w:rPr>
          <w:rFonts w:hint="default" w:ascii="Times New Roman" w:hAnsi="Times New Roman" w:eastAsia="仿宋" w:cs="Times New Roman"/>
          <w:color w:val="auto"/>
          <w:lang w:val="en-US" w:eastAsia="zh-CN"/>
        </w:rPr>
        <w:t>建筑面积33000m²。主要建设内容包括：综合楼、食品车间、库房、甲类仓库、传达室及燃气锅炉房、污水站等配套附属设施，设置2台2t/h燃气蒸汽锅炉(一开一备)提供生产用蒸汽。项目建成后年可生产|固体饮料5499万袋、压片糖果3510万片、蛋白粉53万罐。</w:t>
      </w:r>
    </w:p>
    <w:p w14:paraId="2F84F344">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6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二、该项目报告表编制规范，所述污染防治措施可行，评价标准选用正确，可作为工程设计和环境管理的依据。因此，在全面落实报告表中提出的各项环保措施后，从环境保护角度分析，我局同意该项目建设。</w:t>
      </w:r>
    </w:p>
    <w:p w14:paraId="20AAB9FE">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60" w:firstLineChars="200"/>
        <w:jc w:val="both"/>
        <w:textAlignment w:val="auto"/>
        <w:rPr>
          <w:rFonts w:hint="eastAsia"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三、你公司应严格执行该项目报告表中提出的各项环境保护措施及排放标准，重点加强运营期生产废水、废气、噪声的污染防治，严格落实厂区防渗措施，切实减轻项目实施后可能对环境造成的影响，确保满足环境要求。该项目总量控制指标为COD3.75t/</w:t>
      </w:r>
      <w:r>
        <w:rPr>
          <w:rFonts w:hint="eastAsia" w:ascii="Times New Roman" w:hAnsi="Times New Roman" w:eastAsia="仿宋" w:cs="Times New Roman"/>
          <w:color w:val="auto"/>
          <w:lang w:val="en-US" w:eastAsia="zh-CN"/>
        </w:rPr>
        <w:t>a、</w:t>
      </w:r>
      <w:r>
        <w:rPr>
          <w:rFonts w:hint="default" w:ascii="Times New Roman" w:hAnsi="Times New Roman" w:eastAsia="仿宋" w:cs="Times New Roman"/>
          <w:color w:val="auto"/>
          <w:lang w:val="en-US" w:eastAsia="zh-CN"/>
        </w:rPr>
        <w:t>NH₃-N0.375t/a</w:t>
      </w:r>
      <w:r>
        <w:rPr>
          <w:rFonts w:hint="eastAsia" w:ascii="Times New Roman" w:hAnsi="Times New Roman" w:eastAsia="仿宋" w:cs="Times New Roman"/>
          <w:color w:val="auto"/>
          <w:lang w:val="en-US" w:eastAsia="zh-CN"/>
        </w:rPr>
        <w:t>、</w:t>
      </w:r>
      <w:r>
        <w:rPr>
          <w:rFonts w:hint="default" w:ascii="Times New Roman" w:hAnsi="Times New Roman" w:eastAsia="仿宋" w:cs="Times New Roman"/>
          <w:color w:val="auto"/>
          <w:lang w:val="en-US" w:eastAsia="zh-CN"/>
        </w:rPr>
        <w:t>S</w:t>
      </w:r>
      <w:r>
        <w:rPr>
          <w:rFonts w:hint="eastAsia" w:ascii="Times New Roman" w:hAnsi="Times New Roman" w:eastAsia="仿宋" w:cs="Times New Roman"/>
          <w:color w:val="auto"/>
          <w:lang w:val="en-US" w:eastAsia="zh-CN"/>
        </w:rPr>
        <w:t>O</w:t>
      </w:r>
      <w:r>
        <w:rPr>
          <w:rFonts w:hint="default" w:ascii="Times New Roman" w:hAnsi="Times New Roman" w:eastAsia="仿宋" w:cs="Times New Roman"/>
          <w:color w:val="auto"/>
          <w:lang w:val="en-US" w:eastAsia="zh-CN"/>
        </w:rPr>
        <w:t>₂0.184t/a</w:t>
      </w:r>
      <w:r>
        <w:rPr>
          <w:rFonts w:hint="eastAsia" w:ascii="Times New Roman" w:hAnsi="Times New Roman" w:eastAsia="仿宋" w:cs="Times New Roman"/>
          <w:color w:val="auto"/>
          <w:lang w:val="en-US" w:eastAsia="zh-CN"/>
        </w:rPr>
        <w:t>、</w:t>
      </w:r>
      <w:r>
        <w:rPr>
          <w:rFonts w:hint="default" w:ascii="Times New Roman" w:hAnsi="Times New Roman" w:eastAsia="仿宋" w:cs="Times New Roman"/>
          <w:color w:val="auto"/>
          <w:lang w:val="en-US" w:eastAsia="zh-CN"/>
        </w:rPr>
        <w:t>NO</w:t>
      </w:r>
      <w:r>
        <w:rPr>
          <w:rFonts w:hint="eastAsia" w:ascii="Times New Roman" w:hAnsi="Times New Roman" w:eastAsia="仿宋" w:cs="Times New Roman"/>
          <w:color w:val="auto"/>
          <w:lang w:val="en-US" w:eastAsia="zh-CN"/>
        </w:rPr>
        <w:t>x</w:t>
      </w:r>
      <w:r>
        <w:rPr>
          <w:rFonts w:hint="default" w:ascii="Times New Roman" w:hAnsi="Times New Roman" w:eastAsia="仿宋" w:cs="Times New Roman"/>
          <w:color w:val="auto"/>
          <w:lang w:val="en-US" w:eastAsia="zh-CN"/>
        </w:rPr>
        <w:t>0.552t/a</w:t>
      </w:r>
      <w:r>
        <w:rPr>
          <w:rFonts w:hint="eastAsia" w:ascii="Times New Roman" w:hAnsi="Times New Roman" w:eastAsia="仿宋" w:cs="Times New Roman"/>
          <w:color w:val="auto"/>
          <w:lang w:val="en-US" w:eastAsia="zh-CN"/>
        </w:rPr>
        <w:t>。</w:t>
      </w:r>
    </w:p>
    <w:p w14:paraId="4DF20E68">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6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四、项目必须严格执行环保“三同时”制度。竣工后，你公司必须按规</w:t>
      </w:r>
    </w:p>
    <w:p w14:paraId="2061E2B7">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0" w:firstLineChars="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定程序向我局申请环境保护验收，经验收合格后方可正式投入使用。项目建设内容如发生变化，应及时向我局报告并重新报批环评文件。违反本规定要求的，承担相应环保法律责任。</w:t>
      </w:r>
    </w:p>
    <w:p w14:paraId="6DECFB4B">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6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五、我局委托开发区环保分局组织开展该项目的“三同时”监督检查和</w:t>
      </w:r>
    </w:p>
    <w:p w14:paraId="4CCBE2F1">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0" w:firstLineChars="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日常环境管理工作。</w:t>
      </w:r>
    </w:p>
    <w:p w14:paraId="41205D7A">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62" w:firstLineChars="200"/>
        <w:textAlignment w:val="auto"/>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5.2.2第二版</w:t>
      </w:r>
    </w:p>
    <w:p w14:paraId="2AD738BF">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60" w:firstLineChars="200"/>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《食品车间技术改造项目环境影响报告表》于2022年7月26日通过了张家口市行政审批局的审批。审批意见原文如下。</w:t>
      </w:r>
    </w:p>
    <w:p w14:paraId="34EA100B">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6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北京东方红航天生物技术股份有限公司所提交《食品车间技术改造项目环境影响报告表(污染影响类)》已收悉，根据企业委托河北诚昇环保工程有限公司所编制的环境影响报告表结论与意见及怀来县行政审批局出具的预审意见，现批复意见如下：</w:t>
      </w:r>
    </w:p>
    <w:p w14:paraId="29D45626">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6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一、北京东方红航天生物技术股份有限公司拟建设的食品车间技术改造项目位于张家口市怀来县小南辛堡镇小山口村原厂区内。项目总投资700万元，其中环保总投资10万元。项目不新增占地面积，将一条固体饮料生产线改造为软胶囊生产线，食品车间内增设实验室，购置真空搅拌罐、胶体磨、不锈钢夹层配料罐、软胶囊主机、不锈钢缓冲罐等机械设备。项目建成后年产1.5亿粒胶囊。其他生产规模、生产工艺、配套设施及治污设施均不发生变化。</w:t>
      </w:r>
    </w:p>
    <w:p w14:paraId="05A2858C">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6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在全面落实环境影响报告表提出的各项环境保护设施及措施，确保各类污染物达标稳定排放的前提下，该项目对环境不利影响能够得到一定的缓解和控制，我局原则性同意你单位按照环境影响报告表中所列建设项目的地点、性质、规模、采取的环境保护措施进行项目建设。本报告表及批复可作为该项目建设和环境管理以及验收的依据。</w:t>
      </w:r>
    </w:p>
    <w:p w14:paraId="312BEF1B">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6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二、项目建设及运营期应严格落实以下要求：</w:t>
      </w:r>
    </w:p>
    <w:p w14:paraId="7A15D917">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6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1、加强施工期环境管理，制定严格的规章制度，合理布置施工现场、安排施工时间。在敏感点附近，应避免夜间施工，确需夜间施工的，应报当地环保部门批准后方可实施。运输车辆采取限速、禁鸣等措施，同时严格落实环评报告中提出的其它各项噪声振动防治措施，确保施工期噪声满足《建筑施工场界环境噪声排放标准》(GB12523-2011)中的相应标准要求，施工期扬尘须满足《施工场地扬尘排放标准》(DB13/2934-2019)表1标准要求，确保施工期各项污染物稳定达标排放。</w:t>
      </w:r>
    </w:p>
    <w:p w14:paraId="79C4EC79">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6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2、项目生活污水、设备清洗废水经自建污水处理设备处理后通过市政管网排入怀来新兴产业工业区污水处理厂，所排水水质须满足《污水综合排放标准》(GB8978-1996)表4中三级标准及怀来新兴产业工业区污水处理厂进水水质要求。</w:t>
      </w:r>
    </w:p>
    <w:p w14:paraId="289BB8B4">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6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3、项目生产依托原有工程供热，不得新建燃煤设施：生产过程中混合、压丸产生的颖粒物须经有效处理设施处理后通过15米高排气简排放(PI)排放，排放浓度须满足《大气污染物综合排放标准》(GB16297-1996)表2中二级标准要求，厂界颗粒物浓度须满足《大气污染物综合排放标准》(GB16297-1996)表2中无组织浓度限值要求。实验室产生的硫酸雾须经有效处理设施处理后排放，排放浓度须满足《大气污染物综合排放标准》(GB16297-1996)表2中无组织浓度限值要求。</w:t>
      </w:r>
    </w:p>
    <w:p w14:paraId="0A0EC3B0">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6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4、优化生产场区布局，合理布置噪声源。选用低噪生产设备，振动大的设备须加装减振机座及隔音设施，加强设备日常检修。确保厂界满足《工业企业厂界环境噪声排放标准》(GB12348-2008)中3类标准要求。</w:t>
      </w:r>
    </w:p>
    <w:p w14:paraId="30FD17FC">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6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5、生活垃圾须分类收集，定期交由环卫部门清理处置：不合格产品回用于生产，不外排；废包装材料定期收集后外售：污泥、化验废液(包括化验设备一、二次冲洗水)须统一收集暂存于危废暂存间，暂存危废问定期交由有资质单位清理处置。危废暂存间的设置及危险度弃物的储存须满足相关技术规范和标准要求。</w:t>
      </w:r>
    </w:p>
    <w:p w14:paraId="0970F46B">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6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6、按要求做好生产车间等场所的防渗措施，确保不对地下水产生影响。</w:t>
      </w:r>
    </w:p>
    <w:p w14:paraId="63295097">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6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7、严格落实各项风险防范措施，确保风险事故下环境安全。</w:t>
      </w:r>
    </w:p>
    <w:p w14:paraId="6DE5CD39">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6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8、项目未发生变化的生产规模、生产工艺、配套设施及治污设施均须遵照原环评报告及批复执行，不得擅自更改。</w:t>
      </w:r>
    </w:p>
    <w:p w14:paraId="51899ED2">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6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三、项目建设必须严格执行“三同时”管理制度。如项目性质、规模、选址或者防止主态破坏、防止污染的措施发生重大变动，应当在调整前重新报批本项目环境影响评价文牛。</w:t>
      </w:r>
    </w:p>
    <w:p w14:paraId="0E672A0D">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6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四、你公司接到本项目环评文件批复后，应将批准后的环境影响报告表及批复送至相生态环境行政主管部门，并按规定接受属地生态环境行政主管部门的监督检查。</w:t>
      </w:r>
    </w:p>
    <w:p w14:paraId="6C69FF17">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562" w:firstLineChars="200"/>
        <w:textAlignment w:val="auto"/>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5.2.</w:t>
      </w:r>
      <w:r>
        <w:rPr>
          <w:rFonts w:hint="eastAsia" w:ascii="Times New Roman" w:hAnsi="Times New Roman" w:eastAsia="仿宋" w:cs="Times New Roman"/>
          <w:b/>
          <w:bCs/>
          <w:color w:val="auto"/>
          <w:lang w:val="en-US" w:eastAsia="zh-CN"/>
        </w:rPr>
        <w:t>3</w:t>
      </w:r>
      <w:r>
        <w:rPr>
          <w:rFonts w:hint="default" w:ascii="Times New Roman" w:hAnsi="Times New Roman" w:eastAsia="仿宋" w:cs="Times New Roman"/>
          <w:b/>
          <w:bCs/>
          <w:color w:val="auto"/>
          <w:lang w:val="en-US" w:eastAsia="zh-CN"/>
        </w:rPr>
        <w:t>第</w:t>
      </w:r>
      <w:r>
        <w:rPr>
          <w:rFonts w:hint="eastAsia" w:ascii="Times New Roman" w:hAnsi="Times New Roman" w:eastAsia="仿宋" w:cs="Times New Roman"/>
          <w:b/>
          <w:bCs/>
          <w:color w:val="auto"/>
          <w:lang w:val="en-US" w:eastAsia="zh-CN"/>
        </w:rPr>
        <w:t>三</w:t>
      </w:r>
      <w:r>
        <w:rPr>
          <w:rFonts w:hint="default" w:ascii="Times New Roman" w:hAnsi="Times New Roman" w:eastAsia="仿宋" w:cs="Times New Roman"/>
          <w:b/>
          <w:bCs/>
          <w:color w:val="auto"/>
          <w:lang w:val="en-US" w:eastAsia="zh-CN"/>
        </w:rPr>
        <w:t>版</w:t>
      </w:r>
    </w:p>
    <w:p w14:paraId="0955FD90">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《口服液生产线项目环境影响报告书》于2023年6月15日通过了张家口市行政审批局的审批。审批意见原文如下。</w:t>
      </w:r>
    </w:p>
    <w:p w14:paraId="2FEC3E61">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你公司报送的《北京东方红航天生物技术股份有限公司口服液生产线项目环境影响报告书》及相关材料已受理。根据企业委托张家口博德环保科技有限公司编制的环境影响报告书及专家评审意见，经研究批复如下：</w:t>
      </w:r>
    </w:p>
    <w:p w14:paraId="74704D82">
      <w:pPr>
        <w:keepNext w:val="0"/>
        <w:keepLines w:val="0"/>
        <w:pageBreakBefore w:val="0"/>
        <w:widowControl w:val="0"/>
        <w:numPr>
          <w:ilvl w:val="0"/>
          <w:numId w:val="4"/>
        </w:numPr>
        <w:kinsoku/>
        <w:wordWrap/>
        <w:overflowPunct/>
        <w:topLinePunct w:val="0"/>
        <w:autoSpaceDE w:val="0"/>
        <w:autoSpaceDN w:val="0"/>
        <w:bidi w:val="0"/>
        <w:adjustRightInd/>
        <w:snapToGrid/>
        <w:spacing w:line="360" w:lineRule="auto"/>
        <w:ind w:firstLine="602" w:firstLineChars="200"/>
        <w:jc w:val="both"/>
        <w:textAlignment w:val="auto"/>
        <w:rPr>
          <w:rFonts w:hint="default" w:ascii="Times New Roman" w:hAnsi="Times New Roman" w:eastAsia="仿宋" w:cs="Times New Roman"/>
          <w:b/>
          <w:bCs/>
          <w:color w:val="auto"/>
          <w:sz w:val="30"/>
          <w:szCs w:val="30"/>
          <w:lang w:val="en-US" w:eastAsia="zh-CN"/>
        </w:rPr>
      </w:pPr>
      <w:r>
        <w:rPr>
          <w:rFonts w:hint="default" w:ascii="Times New Roman" w:hAnsi="Times New Roman" w:eastAsia="仿宋" w:cs="Times New Roman"/>
          <w:b/>
          <w:bCs/>
          <w:color w:val="auto"/>
          <w:sz w:val="30"/>
          <w:szCs w:val="30"/>
          <w:lang w:val="en-US" w:eastAsia="zh-CN"/>
        </w:rPr>
        <w:t>项目概况</w:t>
      </w:r>
    </w:p>
    <w:p w14:paraId="5651D14F">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改建项目将现有工程中的一条固体饮料生产线和一条压片糖果生产线调整为口服液生产线，项目完成后厂区仅保留软胶囊生产线及口服液生产线。</w:t>
      </w:r>
    </w:p>
    <w:p w14:paraId="59FAD17E">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1.建设规模</w:t>
      </w:r>
    </w:p>
    <w:p w14:paraId="62D05C1C">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项目总投资2000万元，其中环保投资121万元，占总投资的6.05%。项目不新增占地，将食品车间内现有一条固体饮料生产线和一条压片糖果生产线调整为口服液生产线，项目建成后年生产口服液2000万瓶(100毫升/瓶)。劳动定员与工作制度：项目劳动定员70人，年运行330天，实行三班制度，每班工作8小时。项目其他生产规模、生产工艺、配套设施及治污设施均不发生变化。</w:t>
      </w:r>
    </w:p>
    <w:p w14:paraId="5E3AA268">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2.项目选址</w:t>
      </w:r>
    </w:p>
    <w:p w14:paraId="0EC0CBAC">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改建项目位于河北省张家口市</w:t>
      </w:r>
      <w:r>
        <w:rPr>
          <w:rFonts w:hint="eastAsia" w:ascii="Times New Roman" w:hAnsi="Times New Roman" w:eastAsia="仿宋" w:cs="Times New Roman"/>
          <w:color w:val="auto"/>
          <w:sz w:val="30"/>
          <w:szCs w:val="30"/>
          <w:lang w:val="en-US" w:eastAsia="zh-CN"/>
        </w:rPr>
        <w:t>怀来县小南辛堡镇小山口村</w:t>
      </w:r>
      <w:r>
        <w:rPr>
          <w:rFonts w:hint="default" w:ascii="Times New Roman" w:hAnsi="Times New Roman" w:eastAsia="仿宋" w:cs="Times New Roman"/>
          <w:color w:val="auto"/>
          <w:sz w:val="30"/>
          <w:szCs w:val="30"/>
          <w:lang w:val="en-US" w:eastAsia="zh-CN"/>
        </w:rPr>
        <w:t>。中心地理位置坐标：东经115度46分22.21秒，北纬40度18分1.1秒，项目东侧为本公司待建空地，南侧、西侧为空地，北侧为空地。</w:t>
      </w:r>
    </w:p>
    <w:p w14:paraId="500C2950">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3.建设内容</w:t>
      </w:r>
    </w:p>
    <w:p w14:paraId="15310C9F">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主体工程：口服液生产线主要工艺为水煮、浓缩、接种、发酵、调配、过滤、灭菌、罐装等，不涉及危险化学品和化工工艺；主要设备包括粉碎机、热水罐、电加热水箱、糖化罐、过滤槽、回旋沉淀罐、发酵罐、调配罐、瞬时灭菌器、水煮罐、浓缩罐、超声粗精洗瓶机、隧道热风烘箱、理瓶机、灌装机、水浴灭菌器、全自动打包机、菌种设备、辅助设备等。</w:t>
      </w:r>
    </w:p>
    <w:p w14:paraId="3B251EC7">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辅助工程：依托原有工程。</w:t>
      </w:r>
    </w:p>
    <w:p w14:paraId="025AEAB8">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环保工程：废水处理、废气处理、噪声防治及固废处置等环保设施及风险防范等措施。</w:t>
      </w:r>
    </w:p>
    <w:p w14:paraId="2FF2D70F">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4.生产工艺</w:t>
      </w:r>
    </w:p>
    <w:p w14:paraId="27C77D7E">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项目生产工艺均为物理混合过程，不涉及化学反应，工艺流程如下：</w:t>
      </w:r>
    </w:p>
    <w:p w14:paraId="577E30B2">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麦芽汁制备：将麦芽使用适量水湿润，将湿润麦芽使用破碎机破碎，将大麦芽和纯化水加入糖化锅中打开搅拌后，升温至45-55℃,保温时间在60-90分钟，然后升温至55-60℃,保温糖化2小时左右，再升温至75-78℃,保温糖化70分钟，将醪液打入过滤罐中，静置过夜后打开过滤罐底部阀门，使麦汁流出，经滤布过滤后，转入糖化罐中，煮沸1h后煮沸蒸发掉多余的水分，麦芽汁体积约为900L,麦芽汁浓度控制在11-12Brix。</w:t>
      </w:r>
    </w:p>
    <w:p w14:paraId="41B41986">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斜面制备及摇瓶培养：在百级超净台内将东方红1号酵母菌接种到麦芽汁斜面培养基上37℃培养18小时，菌种长满斜面为宜，置于4℃以内冰箱储存备用；将麦芽汁、CaCO₃、ZnSO₄按生产配方比例配制成4.5L摇瓶培养基，分装于500m1三角瓶中，每瓶250ml,采用121℃高温灭菌20分钟，取制备好的斜面接种于摇瓶培养基，30℃摇床培养5天左右，转速200转/分钟，经检验镜检无杂菌，菌浓达到1亿/m1以上合格后，置于4℃冰箱以内低温保存。</w:t>
      </w:r>
    </w:p>
    <w:p w14:paraId="3FE40416">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三级发酵过程：在一级种子罐中，按生产配方比例配制30L培养基，搅拌8-10min,转速为62r/min后将移种管道排气阀微开，罐底放罐阀不动依然关闭，通入蒸气加热煮沸至100℃,移种管道和培养基同时灭菌40分钟后，待温度降至40℃左右接种，之后打开一级种子罐进气阀通入洁净压缩空气，微开灌顶瞬间流量计的排气阀，调节进气量，保持相对通风量，恒温37℃培养15小时；在二级种子罐中，按生产配方比例配制300L培养基，搅拌8-10min,转速为62r/min,打开二级种子罐移种进罐阀门，通入蒸气加热煮沸至100℃,移种管道和培养基同时灭菌40分钟后，待温度降至40℃左右，将一级种子罐内的种子液全部压入二级种子罐中接种，之后关闭二级种子罐移种进罐阀，打开二级种子罐进气阀通入洁净压缩空气，微开灌顶瞬间流量计的排气阀，调节进气量，保持相对通风量打开搅拌开关，恒温37℃培养15小时；在发酵罐中，按生产配方比例配制3000L培养基，重复上述操作，发酵罐发酵培养结束后，通入蒸气加热煮沸至100℃,灭菌40分钟后使发酵液里酵母活菌全部死亡，自动降温沉淀，灭活后的发酵液过滤，除去发酵沉淀物后，滤液打入调配罐中。</w:t>
      </w:r>
    </w:p>
    <w:p w14:paraId="053D15E3">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煮提：所用黄芪、香薷材料均外购清洗后成品，无破碎提炼工艺，仅按照要求对黄芪、香薷进行煮提。</w:t>
      </w:r>
    </w:p>
    <w:p w14:paraId="56A4F52A">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调配液的制备：将黄芪水煮液和香薷水煮液转入至调配罐中开启搅拌，再称取低聚木糖、牛磺酸、柠檬酸、木糖醇，依次加入到调配罐中，加热至充分溶解，再打入发酵液，加热至充分溶解，加纯化水定容至4500L,测定产品PH、总固形物、色泽。灌装灭菌：混合后的原液过滤后转入暂存罐中，再通过瞬间高温灭菌器进行3-4秒高温灭菌，灭菌后的半成品转入贮液罐，准备灌装。</w:t>
      </w:r>
    </w:p>
    <w:p w14:paraId="6643237B">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包装消毒：口服液瓶在准备间脱掉外包装后，转到超声波洗瓶机进瓶盘中，用超声波清洗后，再经过隧道式灭菌干燥机干燥灭菌。</w:t>
      </w:r>
    </w:p>
    <w:p w14:paraId="3148AF4A">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灌装、煮沸灭菌：将料液从贮液罐中抽入负压式灌装机中调试装量使每瓶装量100m1,灌装后的产品通过隧道直接出洁净车间立即转入煮沸灭菌釜中，煮沸灭菌40min。</w:t>
      </w:r>
    </w:p>
    <w:p w14:paraId="2704DD4E">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灯检：在照度2000～3000Lx的日光灯下，使用澄明度检测仪对口服液进行检测。</w:t>
      </w:r>
    </w:p>
    <w:p w14:paraId="1FEFEC3F">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外包装：按照包装指令单领取外包装包材，将封口合格产品直接进行贴瓶签操作，检查瓶签的文字、批号、生产日期、保至期至，将贴签完成的产品按照包装规格进行外包装，成品包装完成后，寄库待验，成品检验合格后，办理入库手续。</w:t>
      </w:r>
    </w:p>
    <w:p w14:paraId="788AD8BB">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5.产业政策符合性</w:t>
      </w:r>
    </w:p>
    <w:p w14:paraId="7A1964BC">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对照《产业结构调整指导目录(2019年本)》(2021年修订),项目属保健食品行业，不属于《产业结构调整指导目录(2019本)》(2021年修订)中限制和淘汰类的产业；项目不属于《河北省人民政府办公厅关于印发河北省新增限制和淘汰类产业目录(2015年版)的通知》(冀政办发[2015]7号)中的限制和淘汰类。</w:t>
      </w:r>
    </w:p>
    <w:p w14:paraId="2BAD32AF">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怀来县工业和信息化局出具了关于该项目的企业投资项目备案信息(怀工信备〔2023〕9号)。</w:t>
      </w:r>
    </w:p>
    <w:p w14:paraId="194C1534">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张家口市生态环境局怀来县分局出具了关于该项目的环境影响报告书应执行标准的函(怀环评函〔2023〕8号)。</w:t>
      </w:r>
    </w:p>
    <w:p w14:paraId="512AE5A6">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6.项目衔接</w:t>
      </w:r>
    </w:p>
    <w:p w14:paraId="3289E0BF">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给水：项目用水依托厂区现有供水系统，包括生活用水、生产用水、锅炉用水，项目新鲜水总用水量为9441.3m³/a。</w:t>
      </w:r>
    </w:p>
    <w:p w14:paraId="71D318A0">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排水：项目排水采用雨污分流，分别设置雨水排放口和污水排放口；生活污水、浓盐水、生产废水一同经厂区污水处理站处理后经园区污水管网进怀来新兴产业工业区污水处理厂处理。</w:t>
      </w:r>
    </w:p>
    <w:p w14:paraId="1F4A3C8D">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供电：项目用电由园区供电管网提供，项目建成后年用电量736万kWh。</w:t>
      </w:r>
    </w:p>
    <w:p w14:paraId="0C7AAE9F">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供暖：企业原有一台2t/h锅炉改为两台3t/h燃气锅炉用于供热。</w:t>
      </w:r>
    </w:p>
    <w:p w14:paraId="1513D831">
      <w:pPr>
        <w:keepNext w:val="0"/>
        <w:keepLines w:val="0"/>
        <w:pageBreakBefore w:val="0"/>
        <w:widowControl w:val="0"/>
        <w:kinsoku/>
        <w:wordWrap/>
        <w:overflowPunct/>
        <w:topLinePunct w:val="0"/>
        <w:autoSpaceDE w:val="0"/>
        <w:autoSpaceDN w:val="0"/>
        <w:bidi w:val="0"/>
        <w:adjustRightInd/>
        <w:snapToGrid/>
        <w:spacing w:line="360" w:lineRule="auto"/>
        <w:ind w:firstLine="602" w:firstLineChars="200"/>
        <w:jc w:val="both"/>
        <w:textAlignment w:val="auto"/>
        <w:rPr>
          <w:rFonts w:hint="default" w:ascii="Times New Roman" w:hAnsi="Times New Roman" w:eastAsia="仿宋" w:cs="Times New Roman"/>
          <w:b/>
          <w:bCs/>
          <w:color w:val="auto"/>
          <w:sz w:val="30"/>
          <w:szCs w:val="30"/>
          <w:lang w:val="en-US" w:eastAsia="zh-CN"/>
        </w:rPr>
      </w:pPr>
      <w:r>
        <w:rPr>
          <w:rFonts w:hint="default" w:ascii="Times New Roman" w:hAnsi="Times New Roman" w:eastAsia="仿宋" w:cs="Times New Roman"/>
          <w:b/>
          <w:bCs/>
          <w:color w:val="auto"/>
          <w:sz w:val="30"/>
          <w:szCs w:val="30"/>
          <w:lang w:val="en-US" w:eastAsia="zh-CN"/>
        </w:rPr>
        <w:t>二、评价等级及评价范围</w:t>
      </w:r>
    </w:p>
    <w:p w14:paraId="7DF7BB3D">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项目大气环境影响评价等级为二级，评价范围为厂界外延边长为5km的矩形区域；项目地表水环境影响评价等级为三级B;声环境影响评价等级为三级，评价范围为厂界及厂界外200m范围内；地下水评价等级为三级，评价范围为以项目厂址为中心，左右各延伸1km,下游延伸2km,上游延伸1km,评价范围约6km</w:t>
      </w:r>
      <w:r>
        <w:rPr>
          <w:rFonts w:hint="default" w:ascii="Times New Roman" w:hAnsi="Times New Roman" w:eastAsia="仿宋" w:cs="Times New Roman"/>
          <w:color w:val="auto"/>
          <w:sz w:val="30"/>
          <w:szCs w:val="30"/>
          <w:vertAlign w:val="superscript"/>
          <w:lang w:val="en-US" w:eastAsia="zh-CN"/>
        </w:rPr>
        <w:t>2</w:t>
      </w:r>
      <w:r>
        <w:rPr>
          <w:rFonts w:hint="default" w:ascii="Times New Roman" w:hAnsi="Times New Roman" w:eastAsia="仿宋" w:cs="Times New Roman"/>
          <w:color w:val="auto"/>
          <w:sz w:val="30"/>
          <w:szCs w:val="30"/>
          <w:lang w:val="en-US" w:eastAsia="zh-CN"/>
        </w:rPr>
        <w:t>范围；项目生态环境影响评价等级为三级，评价范围为项目厂址占地区域；环境风险评价等级为简单分析。</w:t>
      </w:r>
    </w:p>
    <w:p w14:paraId="5873F56E">
      <w:pPr>
        <w:keepNext w:val="0"/>
        <w:keepLines w:val="0"/>
        <w:pageBreakBefore w:val="0"/>
        <w:widowControl w:val="0"/>
        <w:kinsoku/>
        <w:wordWrap/>
        <w:overflowPunct/>
        <w:topLinePunct w:val="0"/>
        <w:autoSpaceDE w:val="0"/>
        <w:autoSpaceDN w:val="0"/>
        <w:bidi w:val="0"/>
        <w:adjustRightInd/>
        <w:snapToGrid/>
        <w:spacing w:line="360" w:lineRule="auto"/>
        <w:ind w:firstLine="602" w:firstLineChars="200"/>
        <w:jc w:val="both"/>
        <w:textAlignment w:val="auto"/>
        <w:rPr>
          <w:rFonts w:hint="default" w:ascii="Times New Roman" w:hAnsi="Times New Roman" w:eastAsia="仿宋" w:cs="Times New Roman"/>
          <w:b/>
          <w:bCs/>
          <w:color w:val="auto"/>
          <w:sz w:val="30"/>
          <w:szCs w:val="30"/>
          <w:lang w:val="en-US" w:eastAsia="zh-CN"/>
        </w:rPr>
      </w:pPr>
      <w:r>
        <w:rPr>
          <w:rFonts w:hint="default" w:ascii="Times New Roman" w:hAnsi="Times New Roman" w:eastAsia="仿宋" w:cs="Times New Roman"/>
          <w:b/>
          <w:bCs/>
          <w:color w:val="auto"/>
          <w:sz w:val="30"/>
          <w:szCs w:val="30"/>
          <w:lang w:val="en-US" w:eastAsia="zh-CN"/>
        </w:rPr>
        <w:t>三、环境保护及污染治理措施</w:t>
      </w:r>
    </w:p>
    <w:p w14:paraId="0C3B93B4">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1.选址</w:t>
      </w:r>
    </w:p>
    <w:p w14:paraId="4A1AE7A1">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项目位于河北省张家口市</w:t>
      </w:r>
      <w:r>
        <w:rPr>
          <w:rFonts w:hint="eastAsia" w:ascii="Times New Roman" w:hAnsi="Times New Roman" w:eastAsia="仿宋" w:cs="Times New Roman"/>
          <w:color w:val="auto"/>
          <w:sz w:val="30"/>
          <w:szCs w:val="30"/>
          <w:lang w:val="en-US" w:eastAsia="zh-CN"/>
        </w:rPr>
        <w:t>怀来县小南辛堡镇小山口村</w:t>
      </w:r>
      <w:r>
        <w:rPr>
          <w:rFonts w:hint="default" w:ascii="Times New Roman" w:hAnsi="Times New Roman" w:eastAsia="仿宋" w:cs="Times New Roman"/>
          <w:color w:val="auto"/>
          <w:sz w:val="30"/>
          <w:szCs w:val="30"/>
          <w:lang w:val="en-US" w:eastAsia="zh-CN"/>
        </w:rPr>
        <w:t>，项目用地性质为工业用地；项目不在生态红线范围内，项目周边无饮用水源保护区、自然保护区、风景名胜区、生态功能保护区、文物保护地等环境敏感区，项目选址符合“三线一单”要求。</w:t>
      </w:r>
    </w:p>
    <w:p w14:paraId="618F8E12">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环评文件提出了较完善的污染物防治措施及风险防范措施，环评预测项目建设对周围环境影响较小，环境风险属可接受水平。</w:t>
      </w:r>
    </w:p>
    <w:p w14:paraId="01DFC19E">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2.污染防治措施</w:t>
      </w:r>
    </w:p>
    <w:p w14:paraId="2976BED0">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(1)大气污染防治措施</w:t>
      </w:r>
    </w:p>
    <w:p w14:paraId="67F88DF2">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施工期：项目施工期仅设备安装调试，无大气污染物产生。运营期：项目用热由改建燃气锅炉提供，不得新建燃煤设施。项目运营期废气主要为发酵车间废气、锅炉烟气、污水处理站恶臭气体。发酵车间废气须经“UV光氧+活性炭吸附”处理后通过一根15m高排气筒排放，排放浓度须满足《恶臭污染物排放标准》(GB14554-93)表2中标准要求；锅炉烟气须经低氮燃烧装置处理后通过15米高排气筒排放，排放浓度须满足《锅炉大气污染物排放标准》(DB13/5161-2020)表1燃气锅炉大气污染物排放限值要求；污水处理站须采取加盖、喷洒除臭剂等措施，厂界恶臭气体浓度须满足《恶臭污染物排放标准》(GB14554-93)中表1二级新扩改建标准要求。</w:t>
      </w:r>
    </w:p>
    <w:p w14:paraId="07927DBD">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(2)水污染防治措施</w:t>
      </w:r>
    </w:p>
    <w:p w14:paraId="0272A729">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施工期：施工期生活污水依托原有项目污水处理设施处理；施工期无施工废水产生。</w:t>
      </w:r>
    </w:p>
    <w:p w14:paraId="622E531E">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运营期：运营期生活污水、浓盐水、生产废水一同经厂区污水处理站处理后经园区污水管网进怀来新兴产业工业区污水处理厂处理，所排水水质须满足《污水综合排放标准》(GB8978-1996)表4三级标准及怀来新兴产业工业区污水处理厂进水水质指标要求。</w:t>
      </w:r>
    </w:p>
    <w:p w14:paraId="7724F705">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(3)噪声污染防治措施</w:t>
      </w:r>
    </w:p>
    <w:p w14:paraId="7838F58D">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施工期：主要产噪设备为施工车辆和机械。施工单位须制定严格的规章制度，合理布置施工现场、安排施工时间。运输车辆采取限速、禁鸣等措施，同时严格落实环评报告中提出的其他各项噪声振动防治措施，确保施工期噪声满足《建筑施工场界环境噪声排放标准》(GB12523-2011)中的相应标准要求。</w:t>
      </w:r>
    </w:p>
    <w:p w14:paraId="75221E15">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运营期：运营期产噪设备主要为生产设备，须对各产噪设备采取基础减振、建筑隔声等降噪措施。厂界噪声须满足《工业企业厂界环境噪声排放标准》(GB12348-2008)3类标准要求。</w:t>
      </w:r>
    </w:p>
    <w:p w14:paraId="492D2268">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(4)固体废物处置措施</w:t>
      </w:r>
    </w:p>
    <w:p w14:paraId="68D6069E">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施工期：项目施工过程中产生的生活垃圾集中收集后由环卫部门清理处置；施工期产生的一些金属、废包装材料及建筑材料的碎屑等须分类收集后外售综合利用。</w:t>
      </w:r>
    </w:p>
    <w:p w14:paraId="0F5EE1B0">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运营期：项目运营期固体废物主要为生活垃圾、废离子交换树脂、不合格产品、废包装材料、污水处理站污泥、废机油、废油桶、含油废物、化验废液、废UV灯管、废活性炭、废反渗透膜。生活垃圾须分类收集，定期由环卫部门清运处置；不合格产品经收集后回用于生产；废离子交换树脂由厂家更换、回收；废包装材料须收集后外售综合利用；污水处理站污泥、废机油、废油桶、含油废物、化验废液、废UV灯管、废活性炭、废反渗透膜须暂存于危废暂存间内，定期由有资质的单位清理处置，危险废物的暂存须满足相关技术规范和标准要求。</w:t>
      </w:r>
    </w:p>
    <w:p w14:paraId="7850F3F4">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(5)防渗措施</w:t>
      </w:r>
    </w:p>
    <w:p w14:paraId="4DDEECCF">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根据《环境影响评价技术导则地下水环境》(HJ610-2016)中相关防渗要求，项目须划分重点防渗区、一般防渗区和简单防渗区；项目重点防渗区为发酵车间、</w:t>
      </w:r>
      <w:r>
        <w:rPr>
          <w:rFonts w:hint="eastAsia" w:ascii="Times New Roman" w:hAnsi="Times New Roman" w:eastAsia="仿宋" w:cs="Times New Roman"/>
          <w:color w:val="auto"/>
          <w:sz w:val="30"/>
          <w:szCs w:val="30"/>
          <w:lang w:val="en-US" w:eastAsia="zh-CN"/>
        </w:rPr>
        <w:t>危品库</w:t>
      </w:r>
      <w:r>
        <w:rPr>
          <w:rFonts w:hint="default" w:ascii="Times New Roman" w:hAnsi="Times New Roman" w:eastAsia="仿宋" w:cs="Times New Roman"/>
          <w:color w:val="auto"/>
          <w:sz w:val="30"/>
          <w:szCs w:val="30"/>
          <w:lang w:val="en-US" w:eastAsia="zh-CN"/>
        </w:rPr>
        <w:t>、污水处理设备，一般防渗区为一般车间、仓库，简单防渗区为综合楼、控制室、配电室、机柜室、道路等。防渗措施须符合《环境影响评价技术导则地下水环境》相关要求，并参照《危险废物贮存污染控制标准》执行。</w:t>
      </w:r>
    </w:p>
    <w:p w14:paraId="70E4DA0E">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四、环境风险防范措施</w:t>
      </w:r>
    </w:p>
    <w:p w14:paraId="76A2A04C">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拟建项目涉及的废活性炭、废催化剂、废机油及其包装物、天然气属于危险物质，项目危险物质的存在量不构成重大危险源。项目须严格按照《建设项目环境风险评价技术导则》(HJ169-2018)进行评价，企业应制定并及时修订突发环境事件应急预案，在项目建设和运行过程中须严格落实报告中提出的各项环境风险防范措施。</w:t>
      </w:r>
    </w:p>
    <w:p w14:paraId="5A3E93F5">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五、清洁生产分析</w:t>
      </w:r>
    </w:p>
    <w:p w14:paraId="1729D579">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拟建项目须采用先进的生产工艺，降低污染物的产生量，确保污染物的达标排放。选用可靠性高的设备和先进的管理、自动控制水平，做到节能降耗和资源综合利用；配套采取较为严格的污染控制措施和完善的环境管理制度，污染物排放得到有效控制。该项目清洁生产水平须达到国内先进水平以上。</w:t>
      </w:r>
    </w:p>
    <w:p w14:paraId="42E8F1E0">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六、审批意见</w:t>
      </w:r>
    </w:p>
    <w:p w14:paraId="2C37807A">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在全面落实环境影响报告书提出的各项环境保护设施及措施，确保各类污染物达标稳定排放的前提下，该项目对环境不利影响能够得到一定的缓解和控制，我局同意你公司按照环境影响报告书中所列建设项目的地点、性质、规模、采取的环境保护措施并严格落实审批意见和建议进行项目建设。本报告书及批复可作为该项目建设和环境管理以及验收的依据。</w:t>
      </w:r>
    </w:p>
    <w:p w14:paraId="7F4C9C87">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项目建设必须严格执行“三同时”管理制度。如项目性质、规模、选址或者防止生态破坏、防止污染的措施发生重大变动，应当在调整前重新报批本项目环境影响评价文件。</w:t>
      </w:r>
    </w:p>
    <w:p w14:paraId="4F46D55B">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你公司接到本项目环评文件批复后，应将批准后的环境影响报告书及批复送至相关生态环境行政主管部门，并按规定接受属地生态环境行政主管部门的监督检查。</w:t>
      </w:r>
    </w:p>
    <w:p w14:paraId="03D7FFF0">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p>
    <w:p w14:paraId="1DD10B2D">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仿宋" w:cs="Times New Roman"/>
          <w:color w:val="auto"/>
          <w:sz w:val="30"/>
          <w:szCs w:val="30"/>
          <w:lang w:val="en-US" w:eastAsia="zh-CN"/>
        </w:rPr>
      </w:pPr>
    </w:p>
    <w:p w14:paraId="0C5CA783">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p>
    <w:p w14:paraId="664BE6BD">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p>
    <w:p w14:paraId="054BF02E">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p>
    <w:p w14:paraId="141A39D6">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p>
    <w:p w14:paraId="14B4807F">
      <w:pPr>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br w:type="page"/>
      </w:r>
    </w:p>
    <w:p w14:paraId="7D55D9B1">
      <w:pPr>
        <w:pStyle w:val="3"/>
        <w:bidi w:val="0"/>
        <w:rPr>
          <w:rFonts w:hint="default" w:ascii="Times New Roman" w:hAnsi="Times New Roman" w:eastAsia="仿宋" w:cs="Times New Roman"/>
          <w:lang w:val="en-US" w:eastAsia="zh-CN"/>
        </w:rPr>
      </w:pPr>
      <w:bookmarkStart w:id="169" w:name="_Toc31146"/>
      <w:r>
        <w:rPr>
          <w:rFonts w:hint="default" w:ascii="Times New Roman" w:hAnsi="Times New Roman" w:eastAsia="仿宋" w:cs="Times New Roman"/>
          <w:lang w:val="en-US" w:eastAsia="zh-CN"/>
        </w:rPr>
        <w:t>6 验收执行标准</w:t>
      </w:r>
      <w:bookmarkEnd w:id="169"/>
    </w:p>
    <w:p w14:paraId="673FDC2E">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1、废气</w:t>
      </w:r>
    </w:p>
    <w:p w14:paraId="6FF4DC80">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eastAsia"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项目产生的无组织硫酸雾通过通风窗排放</w:t>
      </w:r>
      <w:r>
        <w:rPr>
          <w:rFonts w:hint="eastAsia" w:ascii="Times New Roman" w:hAnsi="Times New Roman" w:eastAsia="仿宋" w:cs="Times New Roman"/>
          <w:color w:val="auto"/>
          <w:sz w:val="30"/>
          <w:szCs w:val="30"/>
          <w:lang w:val="en-US" w:eastAsia="zh-CN"/>
        </w:rPr>
        <w:t>，</w:t>
      </w:r>
      <w:r>
        <w:rPr>
          <w:rFonts w:hint="default" w:ascii="Times New Roman" w:hAnsi="Times New Roman" w:eastAsia="仿宋" w:cs="Times New Roman"/>
          <w:color w:val="auto"/>
          <w:sz w:val="30"/>
          <w:szCs w:val="30"/>
          <w:lang w:val="en-US" w:eastAsia="zh-CN"/>
        </w:rPr>
        <w:t>排放浓度满足《大气污染物综合排放标准》（GB16297-1996）表2中硫酸雾无组织排放监控浓度限值要求</w:t>
      </w:r>
      <w:r>
        <w:rPr>
          <w:rFonts w:hint="eastAsia" w:ascii="Times New Roman" w:hAnsi="Times New Roman" w:eastAsia="仿宋" w:cs="Times New Roman"/>
          <w:color w:val="auto"/>
          <w:sz w:val="30"/>
          <w:szCs w:val="30"/>
          <w:lang w:val="en-US" w:eastAsia="zh-CN"/>
        </w:rPr>
        <w:t>；</w:t>
      </w:r>
    </w:p>
    <w:p w14:paraId="3A2E177C">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eastAsia"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口服液生产线发酵废气排放浓度满足《恶臭污染物排放标准》（GB14554-93）中表2标准</w:t>
      </w:r>
      <w:r>
        <w:rPr>
          <w:rFonts w:hint="eastAsia" w:ascii="Times New Roman" w:hAnsi="Times New Roman" w:eastAsia="仿宋" w:cs="Times New Roman"/>
          <w:color w:val="auto"/>
          <w:sz w:val="30"/>
          <w:szCs w:val="30"/>
          <w:lang w:val="en-US" w:eastAsia="zh-CN"/>
        </w:rPr>
        <w:t>；</w:t>
      </w:r>
    </w:p>
    <w:p w14:paraId="7CC5C282">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锅炉废气排放浓度满足</w:t>
      </w:r>
      <w:r>
        <w:rPr>
          <w:rFonts w:hint="eastAsia" w:ascii="Times New Roman" w:hAnsi="Times New Roman" w:eastAsia="仿宋" w:cs="Times New Roman"/>
          <w:color w:val="auto"/>
          <w:sz w:val="30"/>
          <w:szCs w:val="30"/>
          <w:lang w:val="en-US" w:eastAsia="zh-CN"/>
        </w:rPr>
        <w:t>《锅炉大气污染物排放标准》（DB13/5161-2020）表1燃气锅炉大气污染物排放限值；</w:t>
      </w:r>
    </w:p>
    <w:p w14:paraId="3A610DEA">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污水处理站排放浓度满足</w:t>
      </w:r>
      <w:r>
        <w:rPr>
          <w:rFonts w:hint="eastAsia" w:ascii="Times New Roman" w:hAnsi="Times New Roman" w:eastAsia="仿宋" w:cs="Times New Roman"/>
          <w:color w:val="auto"/>
          <w:sz w:val="30"/>
          <w:szCs w:val="30"/>
          <w:lang w:val="en-US" w:eastAsia="zh-CN"/>
        </w:rPr>
        <w:t>《恶臭污染物排放标准》（GB14554-93）中表2标准</w:t>
      </w:r>
      <w:r>
        <w:rPr>
          <w:rFonts w:hint="default" w:ascii="Times New Roman" w:hAnsi="Times New Roman" w:eastAsia="仿宋" w:cs="Times New Roman"/>
          <w:color w:val="auto"/>
          <w:sz w:val="30"/>
          <w:szCs w:val="30"/>
          <w:lang w:val="en-US" w:eastAsia="zh-CN"/>
        </w:rPr>
        <w:t>。</w:t>
      </w:r>
    </w:p>
    <w:p w14:paraId="40B416CA">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jc w:val="center"/>
        <w:textAlignment w:val="auto"/>
        <w:rPr>
          <w:rFonts w:hint="default" w:ascii="Times New Roman" w:hAnsi="Times New Roman" w:eastAsia="仿宋" w:cs="Times New Roman"/>
          <w:sz w:val="20"/>
          <w:szCs w:val="20"/>
        </w:rPr>
      </w:pPr>
      <w:r>
        <w:rPr>
          <w:rFonts w:hint="default" w:ascii="Times New Roman" w:hAnsi="Times New Roman" w:eastAsia="仿宋" w:cs="Times New Roman"/>
          <w:b/>
          <w:bCs/>
          <w:spacing w:val="5"/>
          <w:sz w:val="30"/>
          <w:szCs w:val="30"/>
        </w:rPr>
        <w:t>表</w:t>
      </w:r>
      <w:r>
        <w:rPr>
          <w:rFonts w:hint="default" w:ascii="Times New Roman" w:hAnsi="Times New Roman" w:eastAsia="仿宋" w:cs="Times New Roman"/>
          <w:b/>
          <w:bCs/>
          <w:spacing w:val="5"/>
          <w:sz w:val="30"/>
          <w:szCs w:val="30"/>
          <w:lang w:val="en-US" w:eastAsia="zh-CN"/>
        </w:rPr>
        <w:t>6-5  废气排放</w:t>
      </w:r>
      <w:r>
        <w:rPr>
          <w:rFonts w:hint="default" w:ascii="Times New Roman" w:hAnsi="Times New Roman" w:eastAsia="仿宋" w:cs="Times New Roman"/>
          <w:b/>
          <w:bCs/>
          <w:spacing w:val="5"/>
          <w:sz w:val="30"/>
          <w:szCs w:val="30"/>
        </w:rPr>
        <w:t>标准一览表</w:t>
      </w:r>
    </w:p>
    <w:p w14:paraId="50FD759F">
      <w:pPr>
        <w:spacing w:line="23" w:lineRule="exact"/>
        <w:rPr>
          <w:rFonts w:hint="default" w:ascii="Times New Roman" w:hAnsi="Times New Roman" w:eastAsia="仿宋" w:cs="Times New Roman"/>
        </w:rPr>
      </w:pPr>
    </w:p>
    <w:tbl>
      <w:tblPr>
        <w:tblStyle w:val="35"/>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442"/>
        <w:gridCol w:w="1462"/>
        <w:gridCol w:w="2275"/>
        <w:gridCol w:w="3325"/>
      </w:tblGrid>
      <w:tr w14:paraId="35124C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04" w:type="dxa"/>
            <w:gridSpan w:val="2"/>
            <w:tcBorders>
              <w:tl2br w:val="nil"/>
              <w:tr2bl w:val="nil"/>
            </w:tcBorders>
            <w:vAlign w:val="center"/>
          </w:tcPr>
          <w:p w14:paraId="353AD83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污染物</w:t>
            </w:r>
          </w:p>
        </w:tc>
        <w:tc>
          <w:tcPr>
            <w:tcW w:w="2275" w:type="dxa"/>
            <w:tcBorders>
              <w:tl2br w:val="nil"/>
              <w:tr2bl w:val="nil"/>
            </w:tcBorders>
            <w:vAlign w:val="center"/>
          </w:tcPr>
          <w:p w14:paraId="5724DF8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标准值</w:t>
            </w:r>
          </w:p>
        </w:tc>
        <w:tc>
          <w:tcPr>
            <w:tcW w:w="3325" w:type="dxa"/>
            <w:tcBorders>
              <w:tl2br w:val="nil"/>
              <w:tr2bl w:val="nil"/>
            </w:tcBorders>
            <w:vAlign w:val="center"/>
          </w:tcPr>
          <w:p w14:paraId="139D5C9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标准名称</w:t>
            </w:r>
          </w:p>
        </w:tc>
      </w:tr>
      <w:tr w14:paraId="685E75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42" w:type="dxa"/>
            <w:vMerge w:val="restart"/>
            <w:tcBorders>
              <w:tl2br w:val="nil"/>
              <w:tr2bl w:val="nil"/>
            </w:tcBorders>
            <w:vAlign w:val="center"/>
          </w:tcPr>
          <w:p w14:paraId="539A65B3">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rPr>
            </w:pPr>
            <w:r>
              <w:rPr>
                <w:rFonts w:hint="default" w:ascii="Times New Roman" w:hAnsi="Times New Roman" w:eastAsia="仿宋" w:cs="Times New Roman"/>
                <w:spacing w:val="7"/>
                <w:sz w:val="21"/>
                <w:szCs w:val="21"/>
                <w:lang w:val="en-US" w:eastAsia="zh-CN"/>
              </w:rPr>
              <w:t>锅炉</w:t>
            </w:r>
            <w:r>
              <w:rPr>
                <w:rFonts w:hint="default" w:ascii="Times New Roman" w:hAnsi="Times New Roman" w:eastAsia="仿宋" w:cs="Times New Roman"/>
                <w:spacing w:val="7"/>
                <w:sz w:val="21"/>
                <w:szCs w:val="21"/>
              </w:rPr>
              <w:t>废</w:t>
            </w:r>
            <w:r>
              <w:rPr>
                <w:rFonts w:hint="default" w:ascii="Times New Roman" w:hAnsi="Times New Roman" w:eastAsia="仿宋" w:cs="Times New Roman"/>
                <w:sz w:val="21"/>
                <w:szCs w:val="21"/>
              </w:rPr>
              <w:t>气</w:t>
            </w:r>
          </w:p>
        </w:tc>
        <w:tc>
          <w:tcPr>
            <w:tcW w:w="1462" w:type="dxa"/>
            <w:tcBorders>
              <w:tl2br w:val="nil"/>
              <w:tr2bl w:val="nil"/>
            </w:tcBorders>
            <w:vAlign w:val="center"/>
          </w:tcPr>
          <w:p w14:paraId="7A924C7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 w:cs="Times New Roman"/>
                <w:b/>
                <w:bCs/>
                <w:sz w:val="21"/>
                <w:szCs w:val="21"/>
              </w:rPr>
            </w:pPr>
            <w:r>
              <w:rPr>
                <w:rFonts w:hint="default" w:ascii="Times New Roman" w:hAnsi="Times New Roman" w:eastAsia="仿宋" w:cs="Times New Roman"/>
                <w:color w:val="auto"/>
                <w:sz w:val="21"/>
                <w:szCs w:val="21"/>
              </w:rPr>
              <w:t>颗粒物</w:t>
            </w:r>
          </w:p>
        </w:tc>
        <w:tc>
          <w:tcPr>
            <w:tcW w:w="2275" w:type="dxa"/>
            <w:tcBorders>
              <w:tl2br w:val="nil"/>
              <w:tr2bl w:val="nil"/>
            </w:tcBorders>
            <w:vAlign w:val="center"/>
          </w:tcPr>
          <w:p w14:paraId="0FE8AB8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rPr>
              <w:t>mg/m</w:t>
            </w:r>
            <w:r>
              <w:rPr>
                <w:rFonts w:hint="default" w:ascii="Times New Roman" w:hAnsi="Times New Roman" w:eastAsia="仿宋" w:cs="Times New Roman"/>
                <w:color w:val="auto"/>
                <w:sz w:val="21"/>
                <w:szCs w:val="21"/>
                <w:vertAlign w:val="superscript"/>
              </w:rPr>
              <w:t>3</w:t>
            </w:r>
          </w:p>
        </w:tc>
        <w:tc>
          <w:tcPr>
            <w:tcW w:w="3325" w:type="dxa"/>
            <w:vMerge w:val="restart"/>
            <w:tcBorders>
              <w:tl2br w:val="nil"/>
              <w:tr2bl w:val="nil"/>
            </w:tcBorders>
            <w:vAlign w:val="center"/>
          </w:tcPr>
          <w:p w14:paraId="7461EBB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rPr>
            </w:pPr>
            <w:r>
              <w:rPr>
                <w:rFonts w:hint="default" w:ascii="Times New Roman" w:hAnsi="Times New Roman" w:eastAsia="仿宋" w:cs="Times New Roman"/>
                <w:b w:val="0"/>
                <w:bCs w:val="0"/>
                <w:sz w:val="21"/>
                <w:szCs w:val="21"/>
                <w:lang w:val="en-US" w:eastAsia="zh-CN"/>
              </w:rPr>
              <w:t>《锅炉大气污染物排放标准》（DB13/5161-2020）表1燃气锅炉大气污染物排放限值</w:t>
            </w:r>
          </w:p>
        </w:tc>
      </w:tr>
      <w:tr w14:paraId="602C8E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42" w:type="dxa"/>
            <w:vMerge w:val="continue"/>
            <w:tcBorders>
              <w:tl2br w:val="nil"/>
              <w:tr2bl w:val="nil"/>
            </w:tcBorders>
            <w:vAlign w:val="center"/>
          </w:tcPr>
          <w:p w14:paraId="6BBA3C01">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jc w:val="center"/>
              <w:textAlignment w:val="auto"/>
              <w:rPr>
                <w:rFonts w:hint="default" w:ascii="Times New Roman" w:hAnsi="Times New Roman" w:eastAsia="仿宋" w:cs="Times New Roman"/>
                <w:sz w:val="21"/>
                <w:szCs w:val="21"/>
              </w:rPr>
            </w:pPr>
          </w:p>
        </w:tc>
        <w:tc>
          <w:tcPr>
            <w:tcW w:w="1462" w:type="dxa"/>
            <w:tcBorders>
              <w:tl2br w:val="nil"/>
              <w:tr2bl w:val="nil"/>
            </w:tcBorders>
            <w:vAlign w:val="center"/>
          </w:tcPr>
          <w:p w14:paraId="7496BE2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rPr>
            </w:pPr>
            <w:r>
              <w:rPr>
                <w:rFonts w:hint="default" w:ascii="Times New Roman" w:hAnsi="Times New Roman" w:eastAsia="仿宋" w:cs="Times New Roman"/>
                <w:color w:val="auto"/>
                <w:sz w:val="21"/>
                <w:szCs w:val="21"/>
              </w:rPr>
              <w:t>二氧化硫</w:t>
            </w:r>
          </w:p>
        </w:tc>
        <w:tc>
          <w:tcPr>
            <w:tcW w:w="2275" w:type="dxa"/>
            <w:tcBorders>
              <w:tl2br w:val="nil"/>
              <w:tr2bl w:val="nil"/>
            </w:tcBorders>
            <w:vAlign w:val="center"/>
          </w:tcPr>
          <w:p w14:paraId="45D7D8A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rPr>
            </w:pPr>
            <w:r>
              <w:rPr>
                <w:rFonts w:hint="default"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rPr>
              <w:t>0mg/m</w:t>
            </w:r>
            <w:r>
              <w:rPr>
                <w:rFonts w:hint="default" w:ascii="Times New Roman" w:hAnsi="Times New Roman" w:eastAsia="仿宋" w:cs="Times New Roman"/>
                <w:color w:val="auto"/>
                <w:sz w:val="21"/>
                <w:szCs w:val="21"/>
                <w:vertAlign w:val="superscript"/>
              </w:rPr>
              <w:t>3</w:t>
            </w:r>
          </w:p>
        </w:tc>
        <w:tc>
          <w:tcPr>
            <w:tcW w:w="3325" w:type="dxa"/>
            <w:vMerge w:val="continue"/>
            <w:tcBorders>
              <w:tl2br w:val="nil"/>
              <w:tr2bl w:val="nil"/>
            </w:tcBorders>
            <w:vAlign w:val="center"/>
          </w:tcPr>
          <w:p w14:paraId="5504E66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sz w:val="21"/>
                <w:szCs w:val="21"/>
              </w:rPr>
            </w:pPr>
          </w:p>
        </w:tc>
      </w:tr>
      <w:tr w14:paraId="642F84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42" w:type="dxa"/>
            <w:vMerge w:val="continue"/>
            <w:tcBorders>
              <w:tl2br w:val="nil"/>
              <w:tr2bl w:val="nil"/>
            </w:tcBorders>
            <w:vAlign w:val="center"/>
          </w:tcPr>
          <w:p w14:paraId="7FC59820">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jc w:val="center"/>
              <w:textAlignment w:val="auto"/>
              <w:rPr>
                <w:rFonts w:hint="default" w:ascii="Times New Roman" w:hAnsi="Times New Roman" w:eastAsia="仿宋" w:cs="Times New Roman"/>
                <w:sz w:val="21"/>
                <w:szCs w:val="21"/>
              </w:rPr>
            </w:pPr>
          </w:p>
        </w:tc>
        <w:tc>
          <w:tcPr>
            <w:tcW w:w="1462" w:type="dxa"/>
            <w:tcBorders>
              <w:tl2br w:val="nil"/>
              <w:tr2bl w:val="nil"/>
            </w:tcBorders>
            <w:vAlign w:val="center"/>
          </w:tcPr>
          <w:p w14:paraId="18CCCB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rPr>
            </w:pPr>
            <w:r>
              <w:rPr>
                <w:rFonts w:hint="default" w:ascii="Times New Roman" w:hAnsi="Times New Roman" w:eastAsia="仿宋" w:cs="Times New Roman"/>
                <w:color w:val="auto"/>
                <w:sz w:val="21"/>
                <w:szCs w:val="21"/>
              </w:rPr>
              <w:t>氮氧化物</w:t>
            </w:r>
          </w:p>
        </w:tc>
        <w:tc>
          <w:tcPr>
            <w:tcW w:w="2275" w:type="dxa"/>
            <w:tcBorders>
              <w:tl2br w:val="nil"/>
              <w:tr2bl w:val="nil"/>
            </w:tcBorders>
            <w:vAlign w:val="center"/>
          </w:tcPr>
          <w:p w14:paraId="7E28EAA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rPr>
            </w:pPr>
            <w:r>
              <w:rPr>
                <w:rFonts w:hint="default" w:ascii="Times New Roman" w:hAnsi="Times New Roman" w:eastAsia="仿宋" w:cs="Times New Roman"/>
                <w:color w:val="auto"/>
                <w:sz w:val="21"/>
                <w:szCs w:val="21"/>
              </w:rPr>
              <w:t>50mg/m</w:t>
            </w:r>
            <w:r>
              <w:rPr>
                <w:rFonts w:hint="default" w:ascii="Times New Roman" w:hAnsi="Times New Roman" w:eastAsia="仿宋" w:cs="Times New Roman"/>
                <w:color w:val="auto"/>
                <w:sz w:val="21"/>
                <w:szCs w:val="21"/>
                <w:vertAlign w:val="superscript"/>
              </w:rPr>
              <w:t>3</w:t>
            </w:r>
          </w:p>
        </w:tc>
        <w:tc>
          <w:tcPr>
            <w:tcW w:w="3325" w:type="dxa"/>
            <w:vMerge w:val="continue"/>
            <w:tcBorders>
              <w:tl2br w:val="nil"/>
              <w:tr2bl w:val="nil"/>
            </w:tcBorders>
            <w:vAlign w:val="center"/>
          </w:tcPr>
          <w:p w14:paraId="0103A86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sz w:val="21"/>
                <w:szCs w:val="21"/>
              </w:rPr>
            </w:pPr>
          </w:p>
        </w:tc>
      </w:tr>
      <w:tr w14:paraId="788951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42" w:type="dxa"/>
            <w:vMerge w:val="continue"/>
            <w:tcBorders>
              <w:tl2br w:val="nil"/>
              <w:tr2bl w:val="nil"/>
            </w:tcBorders>
            <w:vAlign w:val="center"/>
          </w:tcPr>
          <w:p w14:paraId="6B9ECEDC">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jc w:val="center"/>
              <w:textAlignment w:val="auto"/>
              <w:rPr>
                <w:rFonts w:hint="default" w:ascii="Times New Roman" w:hAnsi="Times New Roman" w:eastAsia="仿宋" w:cs="Times New Roman"/>
                <w:sz w:val="21"/>
                <w:szCs w:val="21"/>
              </w:rPr>
            </w:pPr>
          </w:p>
        </w:tc>
        <w:tc>
          <w:tcPr>
            <w:tcW w:w="1462" w:type="dxa"/>
            <w:tcBorders>
              <w:tl2br w:val="nil"/>
              <w:tr2bl w:val="nil"/>
            </w:tcBorders>
            <w:vAlign w:val="center"/>
          </w:tcPr>
          <w:p w14:paraId="1442BFA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 w:cs="Times New Roman"/>
                <w:spacing w:val="6"/>
                <w:sz w:val="21"/>
                <w:szCs w:val="21"/>
              </w:rPr>
            </w:pPr>
            <w:r>
              <w:rPr>
                <w:rFonts w:hint="default" w:ascii="Times New Roman" w:hAnsi="Times New Roman" w:eastAsia="仿宋" w:cs="Times New Roman"/>
                <w:color w:val="auto"/>
                <w:sz w:val="21"/>
                <w:szCs w:val="21"/>
              </w:rPr>
              <w:t>烟气黑度（林格曼黑度，级）</w:t>
            </w:r>
          </w:p>
        </w:tc>
        <w:tc>
          <w:tcPr>
            <w:tcW w:w="2275" w:type="dxa"/>
            <w:tcBorders>
              <w:tl2br w:val="nil"/>
              <w:tr2bl w:val="nil"/>
            </w:tcBorders>
            <w:vAlign w:val="center"/>
          </w:tcPr>
          <w:p w14:paraId="5FAAB5D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 w:cs="Times New Roman"/>
                <w:spacing w:val="1"/>
                <w:position w:val="3"/>
                <w:sz w:val="21"/>
                <w:szCs w:val="21"/>
              </w:rPr>
            </w:pPr>
            <w:r>
              <w:rPr>
                <w:rFonts w:hint="default" w:ascii="Times New Roman" w:hAnsi="Times New Roman" w:eastAsia="仿宋" w:cs="Times New Roman"/>
                <w:color w:val="auto"/>
                <w:sz w:val="21"/>
                <w:szCs w:val="21"/>
              </w:rPr>
              <w:t>≤1</w:t>
            </w:r>
          </w:p>
        </w:tc>
        <w:tc>
          <w:tcPr>
            <w:tcW w:w="3325" w:type="dxa"/>
            <w:vMerge w:val="continue"/>
            <w:tcBorders>
              <w:tl2br w:val="nil"/>
              <w:tr2bl w:val="nil"/>
            </w:tcBorders>
            <w:vAlign w:val="center"/>
          </w:tcPr>
          <w:p w14:paraId="49A6F5D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sz w:val="21"/>
                <w:szCs w:val="21"/>
              </w:rPr>
            </w:pPr>
          </w:p>
        </w:tc>
      </w:tr>
      <w:tr w14:paraId="5E8B61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42" w:type="dxa"/>
            <w:vMerge w:val="restart"/>
            <w:tcBorders>
              <w:tl2br w:val="nil"/>
              <w:tr2bl w:val="nil"/>
            </w:tcBorders>
            <w:vAlign w:val="center"/>
          </w:tcPr>
          <w:p w14:paraId="2E61601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恶臭</w:t>
            </w:r>
          </w:p>
        </w:tc>
        <w:tc>
          <w:tcPr>
            <w:tcW w:w="1462" w:type="dxa"/>
            <w:tcBorders>
              <w:tl2br w:val="nil"/>
              <w:tr2bl w:val="nil"/>
            </w:tcBorders>
            <w:vAlign w:val="center"/>
          </w:tcPr>
          <w:p w14:paraId="2B17671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NH</w:t>
            </w:r>
            <w:r>
              <w:rPr>
                <w:rFonts w:hint="default" w:ascii="Times New Roman" w:hAnsi="Times New Roman" w:eastAsia="仿宋" w:cs="Times New Roman"/>
                <w:sz w:val="21"/>
                <w:szCs w:val="21"/>
                <w:vertAlign w:val="subscript"/>
                <w:lang w:val="en-US" w:eastAsia="zh-CN"/>
              </w:rPr>
              <w:t>3</w:t>
            </w:r>
          </w:p>
        </w:tc>
        <w:tc>
          <w:tcPr>
            <w:tcW w:w="2275" w:type="dxa"/>
            <w:tcBorders>
              <w:tl2br w:val="nil"/>
              <w:tr2bl w:val="nil"/>
            </w:tcBorders>
            <w:vAlign w:val="center"/>
          </w:tcPr>
          <w:p w14:paraId="66D80CC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4.9kg/h（15m排气筒）</w:t>
            </w:r>
          </w:p>
        </w:tc>
        <w:tc>
          <w:tcPr>
            <w:tcW w:w="3325" w:type="dxa"/>
            <w:vMerge w:val="restart"/>
            <w:tcBorders>
              <w:tl2br w:val="nil"/>
              <w:tr2bl w:val="nil"/>
            </w:tcBorders>
            <w:vAlign w:val="center"/>
          </w:tcPr>
          <w:p w14:paraId="4A7CB575">
            <w:pPr>
              <w:pStyle w:val="3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rPr>
            </w:pPr>
            <w:r>
              <w:rPr>
                <w:rFonts w:hint="default" w:ascii="Times New Roman" w:hAnsi="Times New Roman" w:eastAsia="仿宋" w:cs="Times New Roman"/>
                <w:color w:val="auto"/>
                <w:spacing w:val="0"/>
                <w:w w:val="100"/>
                <w:position w:val="0"/>
                <w:sz w:val="21"/>
                <w:szCs w:val="21"/>
                <w:highlight w:val="none"/>
              </w:rPr>
              <w:t>《</w:t>
            </w:r>
            <w:r>
              <w:rPr>
                <w:rFonts w:hint="default" w:ascii="Times New Roman" w:hAnsi="Times New Roman" w:eastAsia="仿宋" w:cs="Times New Roman"/>
                <w:color w:val="auto"/>
                <w:spacing w:val="0"/>
                <w:w w:val="100"/>
                <w:position w:val="0"/>
                <w:sz w:val="21"/>
                <w:szCs w:val="21"/>
                <w:highlight w:val="none"/>
                <w:lang w:val="en-US" w:eastAsia="zh-CN"/>
              </w:rPr>
              <w:t>恶臭污染物排放标准</w:t>
            </w:r>
            <w:r>
              <w:rPr>
                <w:rFonts w:hint="default" w:ascii="Times New Roman" w:hAnsi="Times New Roman" w:eastAsia="仿宋" w:cs="Times New Roman"/>
                <w:color w:val="auto"/>
                <w:spacing w:val="0"/>
                <w:w w:val="100"/>
                <w:position w:val="0"/>
                <w:sz w:val="21"/>
                <w:szCs w:val="21"/>
                <w:highlight w:val="none"/>
              </w:rPr>
              <w:t>》</w:t>
            </w:r>
            <w:r>
              <w:rPr>
                <w:rFonts w:hint="default" w:ascii="Times New Roman" w:hAnsi="Times New Roman" w:eastAsia="仿宋" w:cs="Times New Roman"/>
                <w:color w:val="auto"/>
                <w:spacing w:val="0"/>
                <w:w w:val="100"/>
                <w:position w:val="0"/>
                <w:sz w:val="21"/>
                <w:szCs w:val="21"/>
                <w:highlight w:val="none"/>
                <w:lang w:eastAsia="zh-CN"/>
              </w:rPr>
              <w:t>（GB</w:t>
            </w:r>
            <w:r>
              <w:rPr>
                <w:rFonts w:hint="default" w:ascii="Times New Roman" w:hAnsi="Times New Roman" w:eastAsia="仿宋" w:cs="Times New Roman"/>
                <w:color w:val="auto"/>
                <w:spacing w:val="0"/>
                <w:w w:val="100"/>
                <w:position w:val="0"/>
                <w:sz w:val="21"/>
                <w:szCs w:val="21"/>
                <w:highlight w:val="none"/>
                <w:lang w:val="en-US" w:eastAsia="zh-CN"/>
              </w:rPr>
              <w:t>14554-93</w:t>
            </w:r>
            <w:r>
              <w:rPr>
                <w:rFonts w:hint="default" w:ascii="Times New Roman" w:hAnsi="Times New Roman" w:eastAsia="仿宋" w:cs="Times New Roman"/>
                <w:color w:val="auto"/>
                <w:spacing w:val="0"/>
                <w:w w:val="100"/>
                <w:position w:val="0"/>
                <w:sz w:val="21"/>
                <w:szCs w:val="21"/>
                <w:highlight w:val="none"/>
                <w:lang w:eastAsia="zh-CN"/>
              </w:rPr>
              <w:t>）</w:t>
            </w:r>
            <w:r>
              <w:rPr>
                <w:rFonts w:hint="default" w:ascii="Times New Roman" w:hAnsi="Times New Roman" w:eastAsia="仿宋" w:cs="Times New Roman"/>
                <w:color w:val="auto"/>
                <w:spacing w:val="0"/>
                <w:w w:val="100"/>
                <w:position w:val="0"/>
                <w:sz w:val="21"/>
                <w:szCs w:val="21"/>
                <w:highlight w:val="none"/>
              </w:rPr>
              <w:t>中表</w:t>
            </w:r>
            <w:r>
              <w:rPr>
                <w:rFonts w:hint="default" w:ascii="Times New Roman" w:hAnsi="Times New Roman" w:eastAsia="仿宋" w:cs="Times New Roman"/>
                <w:color w:val="auto"/>
                <w:spacing w:val="0"/>
                <w:w w:val="100"/>
                <w:position w:val="0"/>
                <w:sz w:val="21"/>
                <w:szCs w:val="21"/>
                <w:highlight w:val="none"/>
                <w:lang w:val="en-US" w:eastAsia="zh-CN"/>
              </w:rPr>
              <w:t>2标准</w:t>
            </w:r>
          </w:p>
        </w:tc>
      </w:tr>
      <w:tr w14:paraId="76F523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42" w:type="dxa"/>
            <w:vMerge w:val="continue"/>
            <w:tcBorders>
              <w:tl2br w:val="nil"/>
              <w:tr2bl w:val="nil"/>
            </w:tcBorders>
            <w:vAlign w:val="center"/>
          </w:tcPr>
          <w:p w14:paraId="1F23566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sz w:val="21"/>
                <w:szCs w:val="21"/>
              </w:rPr>
            </w:pPr>
          </w:p>
        </w:tc>
        <w:tc>
          <w:tcPr>
            <w:tcW w:w="1462" w:type="dxa"/>
            <w:tcBorders>
              <w:tl2br w:val="nil"/>
              <w:tr2bl w:val="nil"/>
            </w:tcBorders>
            <w:vAlign w:val="center"/>
          </w:tcPr>
          <w:p w14:paraId="7BCE3CD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H</w:t>
            </w:r>
            <w:r>
              <w:rPr>
                <w:rFonts w:hint="default" w:ascii="Times New Roman" w:hAnsi="Times New Roman" w:eastAsia="仿宋" w:cs="Times New Roman"/>
                <w:sz w:val="21"/>
                <w:szCs w:val="21"/>
                <w:vertAlign w:val="subscript"/>
                <w:lang w:val="en-US" w:eastAsia="zh-CN"/>
              </w:rPr>
              <w:t>2</w:t>
            </w:r>
            <w:r>
              <w:rPr>
                <w:rFonts w:hint="default" w:ascii="Times New Roman" w:hAnsi="Times New Roman" w:eastAsia="仿宋" w:cs="Times New Roman"/>
                <w:sz w:val="21"/>
                <w:szCs w:val="21"/>
                <w:lang w:val="en-US" w:eastAsia="zh-CN"/>
              </w:rPr>
              <w:t>S</w:t>
            </w:r>
          </w:p>
        </w:tc>
        <w:tc>
          <w:tcPr>
            <w:tcW w:w="2275" w:type="dxa"/>
            <w:tcBorders>
              <w:tl2br w:val="nil"/>
              <w:tr2bl w:val="nil"/>
            </w:tcBorders>
            <w:vAlign w:val="center"/>
          </w:tcPr>
          <w:p w14:paraId="1D463F7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0.33kg/h（15m排气筒）</w:t>
            </w:r>
          </w:p>
        </w:tc>
        <w:tc>
          <w:tcPr>
            <w:tcW w:w="3325" w:type="dxa"/>
            <w:vMerge w:val="continue"/>
            <w:tcBorders>
              <w:tl2br w:val="nil"/>
              <w:tr2bl w:val="nil"/>
            </w:tcBorders>
            <w:vAlign w:val="center"/>
          </w:tcPr>
          <w:p w14:paraId="5EE65E6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sz w:val="21"/>
                <w:szCs w:val="21"/>
              </w:rPr>
            </w:pPr>
          </w:p>
        </w:tc>
      </w:tr>
      <w:tr w14:paraId="44B6CD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42" w:type="dxa"/>
            <w:vMerge w:val="continue"/>
            <w:tcBorders>
              <w:tl2br w:val="nil"/>
              <w:tr2bl w:val="nil"/>
            </w:tcBorders>
            <w:vAlign w:val="center"/>
          </w:tcPr>
          <w:p w14:paraId="29C2B20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sz w:val="21"/>
                <w:szCs w:val="21"/>
              </w:rPr>
            </w:pPr>
          </w:p>
        </w:tc>
        <w:tc>
          <w:tcPr>
            <w:tcW w:w="1462" w:type="dxa"/>
            <w:tcBorders>
              <w:tl2br w:val="nil"/>
              <w:tr2bl w:val="nil"/>
            </w:tcBorders>
            <w:vAlign w:val="center"/>
          </w:tcPr>
          <w:p w14:paraId="1D40F95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臭气浓度</w:t>
            </w:r>
          </w:p>
        </w:tc>
        <w:tc>
          <w:tcPr>
            <w:tcW w:w="2275" w:type="dxa"/>
            <w:tcBorders>
              <w:tl2br w:val="nil"/>
              <w:tr2bl w:val="nil"/>
            </w:tcBorders>
            <w:vAlign w:val="center"/>
          </w:tcPr>
          <w:p w14:paraId="4734291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2000（15m排气筒）</w:t>
            </w:r>
          </w:p>
        </w:tc>
        <w:tc>
          <w:tcPr>
            <w:tcW w:w="3325" w:type="dxa"/>
            <w:tcBorders>
              <w:tl2br w:val="nil"/>
              <w:tr2bl w:val="nil"/>
            </w:tcBorders>
            <w:vAlign w:val="center"/>
          </w:tcPr>
          <w:p w14:paraId="7B5F70D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rPr>
            </w:pPr>
            <w:r>
              <w:rPr>
                <w:rFonts w:hint="default" w:ascii="Times New Roman" w:hAnsi="Times New Roman" w:eastAsia="仿宋" w:cs="Times New Roman"/>
                <w:color w:val="auto"/>
                <w:spacing w:val="0"/>
                <w:w w:val="100"/>
                <w:position w:val="0"/>
                <w:sz w:val="21"/>
                <w:szCs w:val="21"/>
                <w:highlight w:val="none"/>
              </w:rPr>
              <w:t>《</w:t>
            </w:r>
            <w:r>
              <w:rPr>
                <w:rFonts w:hint="default" w:ascii="Times New Roman" w:hAnsi="Times New Roman" w:eastAsia="仿宋" w:cs="Times New Roman"/>
                <w:color w:val="auto"/>
                <w:spacing w:val="0"/>
                <w:w w:val="100"/>
                <w:position w:val="0"/>
                <w:sz w:val="21"/>
                <w:szCs w:val="21"/>
                <w:highlight w:val="none"/>
                <w:lang w:val="en-US" w:eastAsia="zh-CN"/>
              </w:rPr>
              <w:t>恶臭污染物排放标准</w:t>
            </w:r>
            <w:r>
              <w:rPr>
                <w:rFonts w:hint="default" w:ascii="Times New Roman" w:hAnsi="Times New Roman" w:eastAsia="仿宋" w:cs="Times New Roman"/>
                <w:color w:val="auto"/>
                <w:spacing w:val="0"/>
                <w:w w:val="100"/>
                <w:position w:val="0"/>
                <w:sz w:val="21"/>
                <w:szCs w:val="21"/>
                <w:highlight w:val="none"/>
              </w:rPr>
              <w:t>》</w:t>
            </w:r>
            <w:r>
              <w:rPr>
                <w:rFonts w:hint="default" w:ascii="Times New Roman" w:hAnsi="Times New Roman" w:eastAsia="仿宋" w:cs="Times New Roman"/>
                <w:color w:val="auto"/>
                <w:spacing w:val="0"/>
                <w:w w:val="100"/>
                <w:position w:val="0"/>
                <w:sz w:val="21"/>
                <w:szCs w:val="21"/>
                <w:highlight w:val="none"/>
                <w:lang w:eastAsia="zh-CN"/>
              </w:rPr>
              <w:t>（GB</w:t>
            </w:r>
            <w:r>
              <w:rPr>
                <w:rFonts w:hint="default" w:ascii="Times New Roman" w:hAnsi="Times New Roman" w:eastAsia="仿宋" w:cs="Times New Roman"/>
                <w:color w:val="auto"/>
                <w:spacing w:val="0"/>
                <w:w w:val="100"/>
                <w:position w:val="0"/>
                <w:sz w:val="21"/>
                <w:szCs w:val="21"/>
                <w:highlight w:val="none"/>
                <w:lang w:val="en-US" w:eastAsia="zh-CN"/>
              </w:rPr>
              <w:t>14554-93</w:t>
            </w:r>
            <w:r>
              <w:rPr>
                <w:rFonts w:hint="default" w:ascii="Times New Roman" w:hAnsi="Times New Roman" w:eastAsia="仿宋" w:cs="Times New Roman"/>
                <w:color w:val="auto"/>
                <w:spacing w:val="0"/>
                <w:w w:val="100"/>
                <w:position w:val="0"/>
                <w:sz w:val="21"/>
                <w:szCs w:val="21"/>
                <w:highlight w:val="none"/>
                <w:lang w:eastAsia="zh-CN"/>
              </w:rPr>
              <w:t>）</w:t>
            </w:r>
            <w:r>
              <w:rPr>
                <w:rFonts w:hint="default" w:ascii="Times New Roman" w:hAnsi="Times New Roman" w:eastAsia="仿宋" w:cs="Times New Roman"/>
                <w:color w:val="auto"/>
                <w:spacing w:val="0"/>
                <w:w w:val="100"/>
                <w:position w:val="0"/>
                <w:sz w:val="21"/>
                <w:szCs w:val="21"/>
                <w:highlight w:val="none"/>
              </w:rPr>
              <w:t>中表</w:t>
            </w:r>
            <w:r>
              <w:rPr>
                <w:rFonts w:hint="default" w:ascii="Times New Roman" w:hAnsi="Times New Roman" w:eastAsia="仿宋" w:cs="Times New Roman"/>
                <w:color w:val="auto"/>
                <w:spacing w:val="0"/>
                <w:w w:val="100"/>
                <w:position w:val="0"/>
                <w:sz w:val="21"/>
                <w:szCs w:val="21"/>
                <w:highlight w:val="none"/>
                <w:lang w:val="en-US" w:eastAsia="zh-CN"/>
              </w:rPr>
              <w:t>1标准</w:t>
            </w:r>
          </w:p>
        </w:tc>
      </w:tr>
      <w:tr w14:paraId="7806DF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42" w:type="dxa"/>
            <w:tcBorders>
              <w:tl2br w:val="nil"/>
              <w:tr2bl w:val="nil"/>
            </w:tcBorders>
            <w:vAlign w:val="center"/>
          </w:tcPr>
          <w:p w14:paraId="5A84C77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pacing w:val="-6"/>
                <w:sz w:val="21"/>
                <w:szCs w:val="21"/>
                <w:lang w:eastAsia="zh-CN"/>
              </w:rPr>
              <w:t>硫酸雾</w:t>
            </w:r>
          </w:p>
        </w:tc>
        <w:tc>
          <w:tcPr>
            <w:tcW w:w="1462" w:type="dxa"/>
            <w:tcBorders>
              <w:tl2br w:val="nil"/>
              <w:tr2bl w:val="nil"/>
            </w:tcBorders>
            <w:vAlign w:val="center"/>
          </w:tcPr>
          <w:p w14:paraId="71A9476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pacing w:val="-6"/>
                <w:sz w:val="21"/>
                <w:szCs w:val="21"/>
                <w:lang w:eastAsia="zh-CN"/>
              </w:rPr>
              <w:t>硫酸雾</w:t>
            </w:r>
          </w:p>
        </w:tc>
        <w:tc>
          <w:tcPr>
            <w:tcW w:w="2275" w:type="dxa"/>
            <w:tcBorders>
              <w:tl2br w:val="nil"/>
              <w:tr2bl w:val="nil"/>
            </w:tcBorders>
            <w:vAlign w:val="center"/>
          </w:tcPr>
          <w:p w14:paraId="1AECDD9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z w:val="21"/>
                <w:szCs w:val="21"/>
                <w:lang w:val="en-US" w:eastAsia="zh-CN"/>
              </w:rPr>
              <w:t>1.2</w:t>
            </w:r>
            <w:r>
              <w:rPr>
                <w:rFonts w:hint="default" w:ascii="Times New Roman" w:hAnsi="Times New Roman" w:eastAsia="仿宋" w:cs="Times New Roman"/>
                <w:sz w:val="21"/>
                <w:szCs w:val="21"/>
                <w:lang w:val="en-US" w:eastAsia="zh-CN"/>
              </w:rPr>
              <w:t>mg/m</w:t>
            </w:r>
            <w:r>
              <w:rPr>
                <w:rFonts w:hint="default" w:ascii="Times New Roman" w:hAnsi="Times New Roman" w:eastAsia="仿宋" w:cs="Times New Roman"/>
                <w:sz w:val="21"/>
                <w:szCs w:val="21"/>
                <w:vertAlign w:val="superscript"/>
                <w:lang w:val="en-US" w:eastAsia="zh-CN"/>
              </w:rPr>
              <w:t>3</w:t>
            </w:r>
          </w:p>
        </w:tc>
        <w:tc>
          <w:tcPr>
            <w:tcW w:w="3325" w:type="dxa"/>
            <w:vMerge w:val="restart"/>
            <w:tcBorders>
              <w:tl2br w:val="nil"/>
              <w:tr2bl w:val="nil"/>
            </w:tcBorders>
            <w:vAlign w:val="center"/>
          </w:tcPr>
          <w:p w14:paraId="443B6AD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color w:val="auto"/>
                <w:sz w:val="21"/>
                <w:szCs w:val="21"/>
              </w:rPr>
              <w:t>《大气污染物综合排放标准》</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GB16297-1996</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无组织排放监控浓度限值</w:t>
            </w:r>
          </w:p>
        </w:tc>
      </w:tr>
      <w:tr w14:paraId="032CEC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42" w:type="dxa"/>
            <w:tcBorders>
              <w:tl2br w:val="nil"/>
              <w:tr2bl w:val="nil"/>
            </w:tcBorders>
            <w:vAlign w:val="center"/>
          </w:tcPr>
          <w:p w14:paraId="697CD30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z w:val="21"/>
                <w:szCs w:val="21"/>
              </w:rPr>
              <w:t>无组织颗粒物</w:t>
            </w:r>
          </w:p>
        </w:tc>
        <w:tc>
          <w:tcPr>
            <w:tcW w:w="1462" w:type="dxa"/>
            <w:tcBorders>
              <w:tl2br w:val="nil"/>
              <w:tr2bl w:val="nil"/>
            </w:tcBorders>
            <w:vAlign w:val="center"/>
          </w:tcPr>
          <w:p w14:paraId="0883370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z w:val="21"/>
                <w:szCs w:val="21"/>
              </w:rPr>
              <w:t>颗粒物</w:t>
            </w:r>
          </w:p>
        </w:tc>
        <w:tc>
          <w:tcPr>
            <w:tcW w:w="2275" w:type="dxa"/>
            <w:tcBorders>
              <w:tl2br w:val="nil"/>
              <w:tr2bl w:val="nil"/>
            </w:tcBorders>
            <w:vAlign w:val="center"/>
          </w:tcPr>
          <w:p w14:paraId="09530D2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1.0mg/m</w:t>
            </w:r>
            <w:r>
              <w:rPr>
                <w:rFonts w:hint="default" w:ascii="Times New Roman" w:hAnsi="Times New Roman" w:eastAsia="仿宋" w:cs="Times New Roman"/>
                <w:sz w:val="21"/>
                <w:szCs w:val="21"/>
                <w:vertAlign w:val="superscript"/>
                <w:lang w:val="en-US" w:eastAsia="zh-CN"/>
              </w:rPr>
              <w:t>3</w:t>
            </w:r>
          </w:p>
        </w:tc>
        <w:tc>
          <w:tcPr>
            <w:tcW w:w="3325" w:type="dxa"/>
            <w:vMerge w:val="continue"/>
            <w:tcBorders>
              <w:tl2br w:val="nil"/>
              <w:tr2bl w:val="nil"/>
            </w:tcBorders>
            <w:vAlign w:val="center"/>
          </w:tcPr>
          <w:p w14:paraId="035B916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sz w:val="21"/>
                <w:szCs w:val="21"/>
              </w:rPr>
            </w:pPr>
          </w:p>
        </w:tc>
      </w:tr>
      <w:tr w14:paraId="338C78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42" w:type="dxa"/>
            <w:vMerge w:val="restart"/>
            <w:tcBorders>
              <w:tl2br w:val="nil"/>
              <w:tr2bl w:val="nil"/>
            </w:tcBorders>
            <w:vAlign w:val="center"/>
          </w:tcPr>
          <w:p w14:paraId="007F2E2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无组织废气</w:t>
            </w:r>
          </w:p>
        </w:tc>
        <w:tc>
          <w:tcPr>
            <w:tcW w:w="1462" w:type="dxa"/>
            <w:tcBorders>
              <w:tl2br w:val="nil"/>
              <w:tr2bl w:val="nil"/>
            </w:tcBorders>
            <w:vAlign w:val="center"/>
          </w:tcPr>
          <w:p w14:paraId="18B0E156">
            <w:pPr>
              <w:pStyle w:val="3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氨</w:t>
            </w:r>
          </w:p>
        </w:tc>
        <w:tc>
          <w:tcPr>
            <w:tcW w:w="2275" w:type="dxa"/>
            <w:tcBorders>
              <w:tl2br w:val="nil"/>
              <w:tr2bl w:val="nil"/>
            </w:tcBorders>
            <w:vAlign w:val="center"/>
          </w:tcPr>
          <w:p w14:paraId="34FB2A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1.5</w:t>
            </w:r>
            <w:r>
              <w:rPr>
                <w:rFonts w:hint="default" w:ascii="Times New Roman" w:hAnsi="Times New Roman" w:eastAsia="仿宋" w:cs="Times New Roman"/>
                <w:sz w:val="21"/>
                <w:szCs w:val="21"/>
                <w:lang w:val="en-US" w:eastAsia="zh-CN"/>
              </w:rPr>
              <w:t>mg/m</w:t>
            </w:r>
            <w:r>
              <w:rPr>
                <w:rFonts w:hint="default" w:ascii="Times New Roman" w:hAnsi="Times New Roman" w:eastAsia="仿宋" w:cs="Times New Roman"/>
                <w:sz w:val="21"/>
                <w:szCs w:val="21"/>
                <w:vertAlign w:val="superscript"/>
                <w:lang w:val="en-US" w:eastAsia="zh-CN"/>
              </w:rPr>
              <w:t>3</w:t>
            </w:r>
          </w:p>
        </w:tc>
        <w:tc>
          <w:tcPr>
            <w:tcW w:w="3325" w:type="dxa"/>
            <w:vMerge w:val="restart"/>
            <w:tcBorders>
              <w:tl2br w:val="nil"/>
              <w:tr2bl w:val="nil"/>
            </w:tcBorders>
            <w:vAlign w:val="center"/>
          </w:tcPr>
          <w:p w14:paraId="080E95E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恶臭污染物排放标准</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eastAsia="zh-CN"/>
              </w:rPr>
              <w:t>（GB</w:t>
            </w:r>
            <w:r>
              <w:rPr>
                <w:rFonts w:hint="default" w:ascii="Times New Roman" w:hAnsi="Times New Roman" w:eastAsia="仿宋" w:cs="Times New Roman"/>
                <w:sz w:val="21"/>
                <w:szCs w:val="21"/>
                <w:lang w:val="en-US" w:eastAsia="zh-CN"/>
              </w:rPr>
              <w:t>14554-93</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中表</w:t>
            </w:r>
            <w:r>
              <w:rPr>
                <w:rFonts w:hint="default" w:ascii="Times New Roman" w:hAnsi="Times New Roman" w:eastAsia="仿宋" w:cs="Times New Roman"/>
                <w:sz w:val="21"/>
                <w:szCs w:val="21"/>
                <w:lang w:val="en-US" w:eastAsia="zh-CN"/>
              </w:rPr>
              <w:t>1二级排放标准</w:t>
            </w:r>
            <w:r>
              <w:rPr>
                <w:rFonts w:hint="default" w:ascii="Times New Roman" w:hAnsi="Times New Roman" w:eastAsia="仿宋" w:cs="Times New Roman"/>
                <w:sz w:val="21"/>
                <w:szCs w:val="21"/>
              </w:rPr>
              <w:t>。</w:t>
            </w:r>
          </w:p>
        </w:tc>
      </w:tr>
      <w:tr w14:paraId="3F678F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42" w:type="dxa"/>
            <w:vMerge w:val="continue"/>
            <w:tcBorders>
              <w:tl2br w:val="nil"/>
              <w:tr2bl w:val="nil"/>
            </w:tcBorders>
            <w:vAlign w:val="center"/>
          </w:tcPr>
          <w:p w14:paraId="0DFCC23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sz w:val="21"/>
                <w:szCs w:val="21"/>
              </w:rPr>
            </w:pPr>
          </w:p>
        </w:tc>
        <w:tc>
          <w:tcPr>
            <w:tcW w:w="1462" w:type="dxa"/>
            <w:tcBorders>
              <w:tl2br w:val="nil"/>
              <w:tr2bl w:val="nil"/>
            </w:tcBorders>
            <w:vAlign w:val="center"/>
          </w:tcPr>
          <w:p w14:paraId="074B8A7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硫化氢</w:t>
            </w:r>
          </w:p>
        </w:tc>
        <w:tc>
          <w:tcPr>
            <w:tcW w:w="2275" w:type="dxa"/>
            <w:tcBorders>
              <w:tl2br w:val="nil"/>
              <w:tr2bl w:val="nil"/>
            </w:tcBorders>
            <w:vAlign w:val="center"/>
          </w:tcPr>
          <w:p w14:paraId="13BC8EC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0.06</w:t>
            </w:r>
            <w:r>
              <w:rPr>
                <w:rFonts w:hint="default" w:ascii="Times New Roman" w:hAnsi="Times New Roman" w:eastAsia="仿宋" w:cs="Times New Roman"/>
                <w:sz w:val="21"/>
                <w:szCs w:val="21"/>
                <w:lang w:val="en-US" w:eastAsia="zh-CN"/>
              </w:rPr>
              <w:t>mg/m</w:t>
            </w:r>
            <w:r>
              <w:rPr>
                <w:rFonts w:hint="default" w:ascii="Times New Roman" w:hAnsi="Times New Roman" w:eastAsia="仿宋" w:cs="Times New Roman"/>
                <w:sz w:val="21"/>
                <w:szCs w:val="21"/>
                <w:vertAlign w:val="superscript"/>
                <w:lang w:val="en-US" w:eastAsia="zh-CN"/>
              </w:rPr>
              <w:t>3</w:t>
            </w:r>
          </w:p>
        </w:tc>
        <w:tc>
          <w:tcPr>
            <w:tcW w:w="3325" w:type="dxa"/>
            <w:vMerge w:val="continue"/>
            <w:tcBorders>
              <w:tl2br w:val="nil"/>
              <w:tr2bl w:val="nil"/>
            </w:tcBorders>
            <w:vAlign w:val="center"/>
          </w:tcPr>
          <w:p w14:paraId="3210D27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p>
        </w:tc>
      </w:tr>
      <w:tr w14:paraId="1D8138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42" w:type="dxa"/>
            <w:vMerge w:val="continue"/>
            <w:tcBorders>
              <w:tl2br w:val="nil"/>
              <w:tr2bl w:val="nil"/>
            </w:tcBorders>
            <w:vAlign w:val="center"/>
          </w:tcPr>
          <w:p w14:paraId="45308DB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p>
        </w:tc>
        <w:tc>
          <w:tcPr>
            <w:tcW w:w="1462" w:type="dxa"/>
            <w:tcBorders>
              <w:tl2br w:val="nil"/>
              <w:tr2bl w:val="nil"/>
            </w:tcBorders>
            <w:vAlign w:val="center"/>
          </w:tcPr>
          <w:p w14:paraId="64B05598">
            <w:pPr>
              <w:pStyle w:val="3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pacing w:val="0"/>
                <w:w w:val="100"/>
                <w:position w:val="0"/>
                <w:sz w:val="21"/>
                <w:szCs w:val="21"/>
                <w:highlight w:val="none"/>
              </w:rPr>
              <w:t>臭气浓度</w:t>
            </w:r>
          </w:p>
        </w:tc>
        <w:tc>
          <w:tcPr>
            <w:tcW w:w="2275" w:type="dxa"/>
            <w:tcBorders>
              <w:tl2br w:val="nil"/>
              <w:tr2bl w:val="nil"/>
            </w:tcBorders>
            <w:vAlign w:val="center"/>
          </w:tcPr>
          <w:p w14:paraId="7D61EA6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20（无量纲）</w:t>
            </w:r>
          </w:p>
        </w:tc>
        <w:tc>
          <w:tcPr>
            <w:tcW w:w="3325" w:type="dxa"/>
            <w:vMerge w:val="continue"/>
            <w:tcBorders>
              <w:tl2br w:val="nil"/>
              <w:tr2bl w:val="nil"/>
            </w:tcBorders>
            <w:vAlign w:val="center"/>
          </w:tcPr>
          <w:p w14:paraId="5688BC0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p>
        </w:tc>
      </w:tr>
    </w:tbl>
    <w:p w14:paraId="144403B4">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600" w:firstLineChars="200"/>
        <w:jc w:val="both"/>
        <w:textAlignment w:val="baseline"/>
        <w:outlineLvl w:val="1"/>
        <w:rPr>
          <w:rFonts w:hint="default" w:ascii="Times New Roman" w:hAnsi="Times New Roman" w:eastAsia="仿宋" w:cs="Times New Roman"/>
          <w:color w:val="auto"/>
          <w:sz w:val="30"/>
          <w:szCs w:val="30"/>
          <w:lang w:val="en-US" w:eastAsia="zh-CN" w:bidi="ar-SA"/>
        </w:rPr>
      </w:pPr>
      <w:r>
        <w:rPr>
          <w:rFonts w:hint="default" w:ascii="Times New Roman" w:hAnsi="Times New Roman" w:eastAsia="仿宋" w:cs="Times New Roman"/>
          <w:color w:val="auto"/>
          <w:sz w:val="30"/>
          <w:szCs w:val="30"/>
          <w:lang w:val="en-US" w:eastAsia="zh-CN"/>
        </w:rPr>
        <w:t>2、</w:t>
      </w:r>
      <w:r>
        <w:rPr>
          <w:rFonts w:hint="default" w:ascii="Times New Roman" w:hAnsi="Times New Roman" w:eastAsia="仿宋" w:cs="Times New Roman"/>
          <w:color w:val="auto"/>
          <w:sz w:val="30"/>
          <w:szCs w:val="30"/>
          <w:lang w:val="en-US" w:eastAsia="zh-CN" w:bidi="ar-SA"/>
        </w:rPr>
        <w:t>废水</w:t>
      </w:r>
    </w:p>
    <w:p w14:paraId="518EFF5C">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600" w:firstLineChars="200"/>
        <w:jc w:val="both"/>
        <w:textAlignment w:val="baseline"/>
        <w:rPr>
          <w:rFonts w:hint="default" w:ascii="Times New Roman" w:hAnsi="Times New Roman" w:eastAsia="仿宋" w:cs="Times New Roman"/>
          <w:color w:val="auto"/>
          <w:sz w:val="30"/>
          <w:szCs w:val="30"/>
          <w:lang w:val="en-US" w:eastAsia="zh-CN" w:bidi="ar-SA"/>
        </w:rPr>
      </w:pPr>
      <w:r>
        <w:rPr>
          <w:rFonts w:hint="default" w:ascii="Times New Roman" w:hAnsi="Times New Roman" w:eastAsia="仿宋" w:cs="Times New Roman"/>
          <w:color w:val="auto"/>
          <w:sz w:val="30"/>
          <w:szCs w:val="30"/>
          <w:lang w:val="en-US" w:eastAsia="zh-CN" w:bidi="ar-SA"/>
        </w:rPr>
        <w:t>结合《污水综合排放标准》（GB</w:t>
      </w:r>
      <w:r>
        <w:rPr>
          <w:rFonts w:hint="eastAsia" w:ascii="Times New Roman" w:hAnsi="Times New Roman" w:eastAsia="仿宋" w:cs="Times New Roman"/>
          <w:color w:val="auto"/>
          <w:sz w:val="30"/>
          <w:szCs w:val="30"/>
          <w:lang w:val="en-US" w:eastAsia="zh-CN" w:bidi="ar-SA"/>
        </w:rPr>
        <w:t>8978-1996</w:t>
      </w:r>
      <w:r>
        <w:rPr>
          <w:rFonts w:hint="default" w:ascii="Times New Roman" w:hAnsi="Times New Roman" w:eastAsia="仿宋" w:cs="Times New Roman"/>
          <w:color w:val="auto"/>
          <w:sz w:val="30"/>
          <w:szCs w:val="30"/>
          <w:lang w:val="en-US" w:eastAsia="zh-CN" w:bidi="ar-SA"/>
        </w:rPr>
        <w:t>）中</w:t>
      </w:r>
      <w:r>
        <w:rPr>
          <w:rFonts w:hint="eastAsia" w:ascii="Times New Roman" w:hAnsi="Times New Roman" w:eastAsia="仿宋" w:cs="Times New Roman"/>
          <w:color w:val="auto"/>
          <w:sz w:val="30"/>
          <w:szCs w:val="30"/>
          <w:lang w:val="en-US" w:eastAsia="zh-CN" w:bidi="ar-SA"/>
        </w:rPr>
        <w:t>表4三级污染物排放浓度限值要求以及园区污水处理厂进水水质要求</w:t>
      </w:r>
      <w:r>
        <w:rPr>
          <w:rFonts w:hint="default" w:ascii="Times New Roman" w:hAnsi="Times New Roman" w:eastAsia="仿宋" w:cs="Times New Roman"/>
          <w:color w:val="auto"/>
          <w:sz w:val="30"/>
          <w:szCs w:val="30"/>
          <w:lang w:val="en-US" w:eastAsia="zh-CN" w:bidi="ar-SA"/>
        </w:rPr>
        <w:t>，本项目废水从严执行。</w:t>
      </w:r>
    </w:p>
    <w:p w14:paraId="012EDCD0">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jc w:val="center"/>
        <w:textAlignment w:val="auto"/>
        <w:rPr>
          <w:rFonts w:hint="default" w:ascii="Times New Roman" w:hAnsi="Times New Roman" w:eastAsia="仿宋" w:cs="Times New Roman"/>
          <w:b/>
          <w:bCs/>
          <w:spacing w:val="5"/>
          <w:sz w:val="30"/>
          <w:szCs w:val="30"/>
          <w:lang w:val="en-US" w:eastAsia="zh-CN"/>
        </w:rPr>
      </w:pPr>
      <w:r>
        <w:rPr>
          <w:rFonts w:hint="default" w:ascii="Times New Roman" w:hAnsi="Times New Roman" w:eastAsia="仿宋" w:cs="Times New Roman"/>
          <w:b/>
          <w:bCs/>
          <w:spacing w:val="5"/>
          <w:sz w:val="30"/>
          <w:szCs w:val="30"/>
          <w:lang w:val="en-US" w:eastAsia="zh-CN"/>
        </w:rPr>
        <w:t>表</w:t>
      </w:r>
      <w:r>
        <w:rPr>
          <w:rFonts w:hint="eastAsia" w:ascii="Times New Roman" w:hAnsi="Times New Roman" w:eastAsia="仿宋" w:cs="Times New Roman"/>
          <w:b/>
          <w:bCs/>
          <w:spacing w:val="5"/>
          <w:sz w:val="30"/>
          <w:szCs w:val="30"/>
          <w:lang w:val="en-US" w:eastAsia="zh-CN"/>
        </w:rPr>
        <w:t xml:space="preserve">6-6  </w:t>
      </w:r>
      <w:r>
        <w:rPr>
          <w:rFonts w:hint="default" w:ascii="Times New Roman" w:hAnsi="Times New Roman" w:eastAsia="仿宋" w:cs="Times New Roman"/>
          <w:b/>
          <w:bCs/>
          <w:spacing w:val="5"/>
          <w:sz w:val="30"/>
          <w:szCs w:val="30"/>
          <w:lang w:val="en-US" w:eastAsia="zh-CN"/>
        </w:rPr>
        <w:t>废水排放标准浓度限值</w:t>
      </w:r>
    </w:p>
    <w:tbl>
      <w:tblPr>
        <w:tblStyle w:val="18"/>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43"/>
        <w:gridCol w:w="991"/>
        <w:gridCol w:w="919"/>
        <w:gridCol w:w="1067"/>
        <w:gridCol w:w="991"/>
        <w:gridCol w:w="993"/>
      </w:tblGrid>
      <w:tr w14:paraId="5F0E94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43" w:type="dxa"/>
            <w:tcBorders>
              <w:tl2br w:val="nil"/>
              <w:tr2bl w:val="nil"/>
            </w:tcBorders>
            <w:noWrap w:val="0"/>
            <w:vAlign w:val="center"/>
          </w:tcPr>
          <w:p w14:paraId="22CDAAB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b/>
                <w:bCs/>
                <w:color w:val="auto"/>
                <w:spacing w:val="0"/>
                <w:w w:val="100"/>
                <w:position w:val="0"/>
                <w:sz w:val="21"/>
                <w:szCs w:val="21"/>
                <w:highlight w:val="none"/>
              </w:rPr>
            </w:pPr>
            <w:r>
              <w:rPr>
                <w:rFonts w:hint="default" w:ascii="Times New Roman" w:hAnsi="Times New Roman" w:eastAsia="仿宋" w:cs="Times New Roman"/>
                <w:b/>
                <w:bCs/>
                <w:color w:val="auto"/>
                <w:spacing w:val="0"/>
                <w:w w:val="100"/>
                <w:position w:val="0"/>
                <w:sz w:val="21"/>
                <w:szCs w:val="21"/>
                <w:highlight w:val="none"/>
              </w:rPr>
              <w:t>污染物</w:t>
            </w:r>
          </w:p>
        </w:tc>
        <w:tc>
          <w:tcPr>
            <w:tcW w:w="1014" w:type="dxa"/>
            <w:tcBorders>
              <w:tl2br w:val="nil"/>
              <w:tr2bl w:val="nil"/>
            </w:tcBorders>
            <w:noWrap w:val="0"/>
            <w:vAlign w:val="center"/>
          </w:tcPr>
          <w:p w14:paraId="374D50F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rPr>
              <w:t>pH</w:t>
            </w:r>
          </w:p>
        </w:tc>
        <w:tc>
          <w:tcPr>
            <w:tcW w:w="940" w:type="dxa"/>
            <w:tcBorders>
              <w:tl2br w:val="nil"/>
              <w:tr2bl w:val="nil"/>
            </w:tcBorders>
            <w:noWrap w:val="0"/>
            <w:vAlign w:val="center"/>
          </w:tcPr>
          <w:p w14:paraId="105CECC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rPr>
              <w:t>SS</w:t>
            </w:r>
          </w:p>
        </w:tc>
        <w:tc>
          <w:tcPr>
            <w:tcW w:w="1092" w:type="dxa"/>
            <w:tcBorders>
              <w:tl2br w:val="nil"/>
              <w:tr2bl w:val="nil"/>
            </w:tcBorders>
            <w:noWrap w:val="0"/>
            <w:vAlign w:val="center"/>
          </w:tcPr>
          <w:p w14:paraId="2B9D737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rPr>
              <w:t>COD</w:t>
            </w:r>
            <w:r>
              <w:rPr>
                <w:rFonts w:hint="default" w:ascii="Times New Roman" w:hAnsi="Times New Roman" w:eastAsia="仿宋" w:cs="Times New Roman"/>
                <w:color w:val="auto"/>
                <w:spacing w:val="0"/>
                <w:w w:val="100"/>
                <w:position w:val="0"/>
                <w:sz w:val="21"/>
                <w:szCs w:val="21"/>
                <w:highlight w:val="none"/>
                <w:vertAlign w:val="subscript"/>
              </w:rPr>
              <w:t>cr</w:t>
            </w:r>
          </w:p>
        </w:tc>
        <w:tc>
          <w:tcPr>
            <w:tcW w:w="1014" w:type="dxa"/>
            <w:tcBorders>
              <w:tl2br w:val="nil"/>
              <w:tr2bl w:val="nil"/>
            </w:tcBorders>
            <w:noWrap w:val="0"/>
            <w:vAlign w:val="center"/>
          </w:tcPr>
          <w:p w14:paraId="73A59D7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rPr>
              <w:t>BOD</w:t>
            </w:r>
            <w:r>
              <w:rPr>
                <w:rFonts w:hint="default" w:ascii="Times New Roman" w:hAnsi="Times New Roman" w:eastAsia="仿宋" w:cs="Times New Roman"/>
                <w:color w:val="auto"/>
                <w:spacing w:val="0"/>
                <w:w w:val="100"/>
                <w:position w:val="0"/>
                <w:sz w:val="21"/>
                <w:szCs w:val="21"/>
                <w:highlight w:val="none"/>
                <w:vertAlign w:val="subscript"/>
              </w:rPr>
              <w:t>5</w:t>
            </w:r>
          </w:p>
        </w:tc>
        <w:tc>
          <w:tcPr>
            <w:tcW w:w="1016" w:type="dxa"/>
            <w:tcBorders>
              <w:tl2br w:val="nil"/>
              <w:tr2bl w:val="nil"/>
            </w:tcBorders>
            <w:noWrap w:val="0"/>
            <w:vAlign w:val="center"/>
          </w:tcPr>
          <w:p w14:paraId="39BB548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rPr>
              <w:t>氨氮</w:t>
            </w:r>
          </w:p>
        </w:tc>
      </w:tr>
      <w:tr w14:paraId="36F91C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43" w:type="dxa"/>
            <w:tcBorders>
              <w:tl2br w:val="nil"/>
              <w:tr2bl w:val="nil"/>
            </w:tcBorders>
            <w:noWrap w:val="0"/>
            <w:vAlign w:val="center"/>
          </w:tcPr>
          <w:p w14:paraId="2C7FC0F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b/>
                <w:bCs/>
                <w:color w:val="auto"/>
                <w:spacing w:val="0"/>
                <w:w w:val="100"/>
                <w:position w:val="0"/>
                <w:sz w:val="21"/>
                <w:szCs w:val="21"/>
                <w:highlight w:val="none"/>
              </w:rPr>
            </w:pPr>
            <w:r>
              <w:rPr>
                <w:rFonts w:hint="default" w:ascii="Times New Roman" w:hAnsi="Times New Roman" w:eastAsia="仿宋" w:cs="Times New Roman"/>
                <w:b/>
                <w:bCs/>
                <w:color w:val="auto"/>
                <w:spacing w:val="0"/>
                <w:w w:val="100"/>
                <w:position w:val="0"/>
                <w:sz w:val="21"/>
                <w:szCs w:val="21"/>
                <w:highlight w:val="none"/>
              </w:rPr>
              <w:t>标准限值</w:t>
            </w:r>
            <w:r>
              <w:rPr>
                <w:rFonts w:hint="default" w:ascii="Times New Roman" w:hAnsi="Times New Roman" w:eastAsia="仿宋" w:cs="Times New Roman"/>
                <w:color w:val="auto"/>
                <w:spacing w:val="0"/>
                <w:w w:val="100"/>
                <w:position w:val="0"/>
                <w:sz w:val="21"/>
                <w:szCs w:val="21"/>
                <w:highlight w:val="none"/>
              </w:rPr>
              <w:t>（</w:t>
            </w:r>
            <w:r>
              <w:rPr>
                <w:rFonts w:hint="default" w:ascii="Times New Roman" w:hAnsi="Times New Roman" w:eastAsia="仿宋" w:cs="Times New Roman"/>
                <w:color w:val="auto"/>
                <w:spacing w:val="0"/>
                <w:w w:val="100"/>
                <w:kern w:val="0"/>
                <w:position w:val="0"/>
                <w:sz w:val="21"/>
                <w:szCs w:val="21"/>
                <w:highlight w:val="none"/>
              </w:rPr>
              <w:t>mg/L</w:t>
            </w:r>
            <w:r>
              <w:rPr>
                <w:rFonts w:hint="default" w:ascii="Times New Roman" w:hAnsi="Times New Roman" w:eastAsia="仿宋" w:cs="Times New Roman"/>
                <w:color w:val="auto"/>
                <w:spacing w:val="0"/>
                <w:w w:val="100"/>
                <w:position w:val="0"/>
                <w:sz w:val="21"/>
                <w:szCs w:val="21"/>
                <w:highlight w:val="none"/>
              </w:rPr>
              <w:t>）</w:t>
            </w:r>
          </w:p>
        </w:tc>
        <w:tc>
          <w:tcPr>
            <w:tcW w:w="1014" w:type="dxa"/>
            <w:tcBorders>
              <w:tl2br w:val="nil"/>
              <w:tr2bl w:val="nil"/>
            </w:tcBorders>
            <w:noWrap w:val="0"/>
            <w:vAlign w:val="center"/>
          </w:tcPr>
          <w:p w14:paraId="5B728A0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rPr>
              <w:t>6-9</w:t>
            </w:r>
          </w:p>
        </w:tc>
        <w:tc>
          <w:tcPr>
            <w:tcW w:w="940" w:type="dxa"/>
            <w:tcBorders>
              <w:tl2br w:val="nil"/>
              <w:tr2bl w:val="nil"/>
            </w:tcBorders>
            <w:noWrap w:val="0"/>
            <w:vAlign w:val="center"/>
          </w:tcPr>
          <w:p w14:paraId="090B87A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400</w:t>
            </w:r>
          </w:p>
        </w:tc>
        <w:tc>
          <w:tcPr>
            <w:tcW w:w="1092" w:type="dxa"/>
            <w:tcBorders>
              <w:tl2br w:val="nil"/>
              <w:tr2bl w:val="nil"/>
            </w:tcBorders>
            <w:noWrap w:val="0"/>
            <w:vAlign w:val="center"/>
          </w:tcPr>
          <w:p w14:paraId="2FE3337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500</w:t>
            </w:r>
          </w:p>
        </w:tc>
        <w:tc>
          <w:tcPr>
            <w:tcW w:w="1014" w:type="dxa"/>
            <w:tcBorders>
              <w:tl2br w:val="nil"/>
              <w:tr2bl w:val="nil"/>
            </w:tcBorders>
            <w:noWrap w:val="0"/>
            <w:vAlign w:val="center"/>
          </w:tcPr>
          <w:p w14:paraId="3042497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300</w:t>
            </w:r>
          </w:p>
        </w:tc>
        <w:tc>
          <w:tcPr>
            <w:tcW w:w="1016" w:type="dxa"/>
            <w:tcBorders>
              <w:tl2br w:val="nil"/>
              <w:tr2bl w:val="nil"/>
            </w:tcBorders>
            <w:noWrap w:val="0"/>
            <w:vAlign w:val="center"/>
          </w:tcPr>
          <w:p w14:paraId="6C6DC2E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rPr>
              <w:t>——</w:t>
            </w:r>
          </w:p>
        </w:tc>
      </w:tr>
      <w:tr w14:paraId="77904D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43" w:type="dxa"/>
            <w:tcBorders>
              <w:tl2br w:val="nil"/>
              <w:tr2bl w:val="nil"/>
            </w:tcBorders>
            <w:noWrap w:val="0"/>
            <w:vAlign w:val="center"/>
          </w:tcPr>
          <w:p w14:paraId="2C6E416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b/>
                <w:bCs/>
                <w:color w:val="auto"/>
                <w:spacing w:val="0"/>
                <w:w w:val="100"/>
                <w:position w:val="0"/>
                <w:sz w:val="21"/>
                <w:szCs w:val="21"/>
                <w:highlight w:val="none"/>
              </w:rPr>
            </w:pPr>
            <w:r>
              <w:rPr>
                <w:rFonts w:hint="default" w:ascii="Times New Roman" w:hAnsi="Times New Roman" w:eastAsia="仿宋" w:cs="Times New Roman"/>
                <w:b/>
                <w:bCs/>
                <w:color w:val="auto"/>
                <w:spacing w:val="0"/>
                <w:w w:val="100"/>
                <w:position w:val="0"/>
                <w:sz w:val="21"/>
                <w:szCs w:val="21"/>
                <w:highlight w:val="none"/>
                <w:lang w:val="en-US" w:eastAsia="zh-CN"/>
              </w:rPr>
              <w:t>污水处理厂</w:t>
            </w:r>
            <w:r>
              <w:rPr>
                <w:rFonts w:hint="default" w:ascii="Times New Roman" w:hAnsi="Times New Roman" w:eastAsia="仿宋" w:cs="Times New Roman"/>
                <w:b/>
                <w:bCs/>
                <w:color w:val="auto"/>
                <w:spacing w:val="0"/>
                <w:w w:val="100"/>
                <w:position w:val="0"/>
                <w:sz w:val="21"/>
                <w:szCs w:val="21"/>
                <w:highlight w:val="none"/>
              </w:rPr>
              <w:t>进水接纳标准</w:t>
            </w:r>
          </w:p>
        </w:tc>
        <w:tc>
          <w:tcPr>
            <w:tcW w:w="1014" w:type="dxa"/>
            <w:tcBorders>
              <w:tl2br w:val="nil"/>
              <w:tr2bl w:val="nil"/>
            </w:tcBorders>
            <w:noWrap w:val="0"/>
            <w:vAlign w:val="center"/>
          </w:tcPr>
          <w:p w14:paraId="344473A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rPr>
              <w:t>6-9</w:t>
            </w:r>
          </w:p>
        </w:tc>
        <w:tc>
          <w:tcPr>
            <w:tcW w:w="940" w:type="dxa"/>
            <w:tcBorders>
              <w:tl2br w:val="nil"/>
              <w:tr2bl w:val="nil"/>
            </w:tcBorders>
            <w:noWrap w:val="0"/>
            <w:vAlign w:val="center"/>
          </w:tcPr>
          <w:p w14:paraId="4605C2F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150</w:t>
            </w:r>
          </w:p>
        </w:tc>
        <w:tc>
          <w:tcPr>
            <w:tcW w:w="1092" w:type="dxa"/>
            <w:tcBorders>
              <w:tl2br w:val="nil"/>
              <w:tr2bl w:val="nil"/>
            </w:tcBorders>
            <w:noWrap w:val="0"/>
            <w:vAlign w:val="center"/>
          </w:tcPr>
          <w:p w14:paraId="075A1E7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rPr>
              <w:t>5</w:t>
            </w:r>
            <w:r>
              <w:rPr>
                <w:rFonts w:hint="default" w:ascii="Times New Roman" w:hAnsi="Times New Roman" w:eastAsia="仿宋" w:cs="Times New Roman"/>
                <w:color w:val="auto"/>
                <w:spacing w:val="0"/>
                <w:w w:val="100"/>
                <w:position w:val="0"/>
                <w:sz w:val="21"/>
                <w:szCs w:val="21"/>
                <w:highlight w:val="none"/>
                <w:lang w:val="en-US" w:eastAsia="zh-CN"/>
              </w:rPr>
              <w:t>0</w:t>
            </w:r>
            <w:r>
              <w:rPr>
                <w:rFonts w:hint="default" w:ascii="Times New Roman" w:hAnsi="Times New Roman" w:eastAsia="仿宋" w:cs="Times New Roman"/>
                <w:color w:val="auto"/>
                <w:spacing w:val="0"/>
                <w:w w:val="100"/>
                <w:position w:val="0"/>
                <w:sz w:val="21"/>
                <w:szCs w:val="21"/>
                <w:highlight w:val="none"/>
              </w:rPr>
              <w:t>0</w:t>
            </w:r>
          </w:p>
        </w:tc>
        <w:tc>
          <w:tcPr>
            <w:tcW w:w="1014" w:type="dxa"/>
            <w:tcBorders>
              <w:tl2br w:val="nil"/>
              <w:tr2bl w:val="nil"/>
            </w:tcBorders>
            <w:noWrap w:val="0"/>
            <w:vAlign w:val="center"/>
          </w:tcPr>
          <w:p w14:paraId="53F4600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230</w:t>
            </w:r>
          </w:p>
        </w:tc>
        <w:tc>
          <w:tcPr>
            <w:tcW w:w="1016" w:type="dxa"/>
            <w:tcBorders>
              <w:tl2br w:val="nil"/>
              <w:tr2bl w:val="nil"/>
            </w:tcBorders>
            <w:noWrap w:val="0"/>
            <w:vAlign w:val="center"/>
          </w:tcPr>
          <w:p w14:paraId="3FF2AB7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lang w:val="en-US" w:eastAsia="zh-CN"/>
              </w:rPr>
            </w:pPr>
            <w:r>
              <w:rPr>
                <w:rFonts w:hint="default" w:ascii="Times New Roman" w:hAnsi="Times New Roman" w:eastAsia="仿宋" w:cs="Times New Roman"/>
                <w:color w:val="auto"/>
                <w:spacing w:val="0"/>
                <w:w w:val="100"/>
                <w:position w:val="0"/>
                <w:sz w:val="21"/>
                <w:szCs w:val="21"/>
                <w:highlight w:val="none"/>
                <w:lang w:val="en-US" w:eastAsia="zh-CN"/>
              </w:rPr>
              <w:t>50</w:t>
            </w:r>
          </w:p>
        </w:tc>
      </w:tr>
      <w:tr w14:paraId="36A2AF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43" w:type="dxa"/>
            <w:tcBorders>
              <w:tl2br w:val="nil"/>
              <w:tr2bl w:val="nil"/>
            </w:tcBorders>
            <w:noWrap w:val="0"/>
            <w:vAlign w:val="center"/>
          </w:tcPr>
          <w:p w14:paraId="7BFDD43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b/>
                <w:bCs/>
                <w:color w:val="auto"/>
                <w:spacing w:val="0"/>
                <w:w w:val="100"/>
                <w:position w:val="0"/>
                <w:sz w:val="21"/>
                <w:szCs w:val="21"/>
                <w:highlight w:val="none"/>
              </w:rPr>
            </w:pPr>
            <w:r>
              <w:rPr>
                <w:rFonts w:hint="default" w:ascii="Times New Roman" w:hAnsi="Times New Roman" w:eastAsia="仿宋" w:cs="Times New Roman"/>
                <w:b/>
                <w:bCs/>
                <w:color w:val="auto"/>
                <w:spacing w:val="0"/>
                <w:w w:val="100"/>
                <w:position w:val="0"/>
                <w:sz w:val="21"/>
                <w:szCs w:val="21"/>
                <w:highlight w:val="none"/>
              </w:rPr>
              <w:t>本项目排水标准</w:t>
            </w:r>
          </w:p>
        </w:tc>
        <w:tc>
          <w:tcPr>
            <w:tcW w:w="1014" w:type="dxa"/>
            <w:tcBorders>
              <w:tl2br w:val="nil"/>
              <w:tr2bl w:val="nil"/>
            </w:tcBorders>
            <w:noWrap w:val="0"/>
            <w:vAlign w:val="center"/>
          </w:tcPr>
          <w:p w14:paraId="225A830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rPr>
              <w:t>6-9</w:t>
            </w:r>
          </w:p>
        </w:tc>
        <w:tc>
          <w:tcPr>
            <w:tcW w:w="940" w:type="dxa"/>
            <w:tcBorders>
              <w:tl2br w:val="nil"/>
              <w:tr2bl w:val="nil"/>
            </w:tcBorders>
            <w:noWrap w:val="0"/>
            <w:vAlign w:val="center"/>
          </w:tcPr>
          <w:p w14:paraId="693FB80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lang w:val="en-US" w:eastAsia="zh-CN"/>
              </w:rPr>
              <w:t>150</w:t>
            </w:r>
          </w:p>
        </w:tc>
        <w:tc>
          <w:tcPr>
            <w:tcW w:w="1092" w:type="dxa"/>
            <w:tcBorders>
              <w:tl2br w:val="nil"/>
              <w:tr2bl w:val="nil"/>
            </w:tcBorders>
            <w:noWrap w:val="0"/>
            <w:vAlign w:val="center"/>
          </w:tcPr>
          <w:p w14:paraId="4DBD756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rPr>
              <w:t>5</w:t>
            </w:r>
            <w:r>
              <w:rPr>
                <w:rFonts w:hint="default" w:ascii="Times New Roman" w:hAnsi="Times New Roman" w:eastAsia="仿宋" w:cs="Times New Roman"/>
                <w:color w:val="auto"/>
                <w:spacing w:val="0"/>
                <w:w w:val="100"/>
                <w:position w:val="0"/>
                <w:sz w:val="21"/>
                <w:szCs w:val="21"/>
                <w:highlight w:val="none"/>
                <w:lang w:val="en-US" w:eastAsia="zh-CN"/>
              </w:rPr>
              <w:t>0</w:t>
            </w:r>
            <w:r>
              <w:rPr>
                <w:rFonts w:hint="default" w:ascii="Times New Roman" w:hAnsi="Times New Roman" w:eastAsia="仿宋" w:cs="Times New Roman"/>
                <w:color w:val="auto"/>
                <w:spacing w:val="0"/>
                <w:w w:val="100"/>
                <w:position w:val="0"/>
                <w:sz w:val="21"/>
                <w:szCs w:val="21"/>
                <w:highlight w:val="none"/>
              </w:rPr>
              <w:t>0</w:t>
            </w:r>
          </w:p>
        </w:tc>
        <w:tc>
          <w:tcPr>
            <w:tcW w:w="1014" w:type="dxa"/>
            <w:tcBorders>
              <w:tl2br w:val="nil"/>
              <w:tr2bl w:val="nil"/>
            </w:tcBorders>
            <w:noWrap w:val="0"/>
            <w:vAlign w:val="center"/>
          </w:tcPr>
          <w:p w14:paraId="40C7555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lang w:val="en-US" w:eastAsia="zh-CN"/>
              </w:rPr>
              <w:t>230</w:t>
            </w:r>
          </w:p>
        </w:tc>
        <w:tc>
          <w:tcPr>
            <w:tcW w:w="1016" w:type="dxa"/>
            <w:tcBorders>
              <w:tl2br w:val="nil"/>
              <w:tr2bl w:val="nil"/>
            </w:tcBorders>
            <w:noWrap w:val="0"/>
            <w:vAlign w:val="center"/>
          </w:tcPr>
          <w:p w14:paraId="0BE7C9A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auto"/>
                <w:spacing w:val="0"/>
                <w:w w:val="100"/>
                <w:position w:val="0"/>
                <w:sz w:val="21"/>
                <w:szCs w:val="21"/>
                <w:highlight w:val="none"/>
              </w:rPr>
            </w:pPr>
            <w:r>
              <w:rPr>
                <w:rFonts w:hint="default" w:ascii="Times New Roman" w:hAnsi="Times New Roman" w:eastAsia="仿宋" w:cs="Times New Roman"/>
                <w:color w:val="auto"/>
                <w:spacing w:val="0"/>
                <w:w w:val="100"/>
                <w:position w:val="0"/>
                <w:sz w:val="21"/>
                <w:szCs w:val="21"/>
                <w:highlight w:val="none"/>
                <w:lang w:val="en-US" w:eastAsia="zh-CN"/>
              </w:rPr>
              <w:t>50</w:t>
            </w:r>
          </w:p>
        </w:tc>
      </w:tr>
    </w:tbl>
    <w:p w14:paraId="4332C8D2">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3、噪声</w:t>
      </w:r>
    </w:p>
    <w:p w14:paraId="1C31175D">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噪声执行《工业企业厂界环境噪声排放标准》（GB12348-2008）中表1工业企业厂界环境噪声排放限值中</w:t>
      </w:r>
      <w:r>
        <w:rPr>
          <w:rFonts w:hint="eastAsia" w:ascii="Times New Roman" w:hAnsi="Times New Roman" w:eastAsia="仿宋" w:cs="Times New Roman"/>
          <w:color w:val="auto"/>
          <w:sz w:val="30"/>
          <w:szCs w:val="30"/>
          <w:lang w:val="en-US" w:eastAsia="zh-CN"/>
        </w:rPr>
        <w:t>3</w:t>
      </w:r>
      <w:r>
        <w:rPr>
          <w:rFonts w:hint="default" w:ascii="Times New Roman" w:hAnsi="Times New Roman" w:eastAsia="仿宋" w:cs="Times New Roman"/>
          <w:color w:val="auto"/>
          <w:sz w:val="30"/>
          <w:szCs w:val="30"/>
          <w:lang w:val="en-US" w:eastAsia="zh-CN"/>
        </w:rPr>
        <w:t>类标准。</w:t>
      </w:r>
    </w:p>
    <w:p w14:paraId="4CDF76BA">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jc w:val="center"/>
        <w:textAlignment w:val="auto"/>
        <w:rPr>
          <w:rFonts w:hint="default" w:ascii="Times New Roman" w:hAnsi="Times New Roman" w:eastAsia="仿宋" w:cs="Times New Roman"/>
          <w:sz w:val="20"/>
          <w:szCs w:val="20"/>
        </w:rPr>
      </w:pPr>
      <w:r>
        <w:rPr>
          <w:rFonts w:hint="default" w:ascii="Times New Roman" w:hAnsi="Times New Roman" w:eastAsia="仿宋" w:cs="Times New Roman"/>
          <w:b/>
          <w:bCs/>
          <w:spacing w:val="5"/>
          <w:sz w:val="30"/>
          <w:szCs w:val="30"/>
        </w:rPr>
        <w:t>表</w:t>
      </w:r>
      <w:r>
        <w:rPr>
          <w:rFonts w:hint="default" w:ascii="Times New Roman" w:hAnsi="Times New Roman" w:eastAsia="仿宋" w:cs="Times New Roman"/>
          <w:b/>
          <w:bCs/>
          <w:spacing w:val="5"/>
          <w:sz w:val="30"/>
          <w:szCs w:val="30"/>
          <w:lang w:val="en-US" w:eastAsia="zh-CN"/>
        </w:rPr>
        <w:t>6-</w:t>
      </w:r>
      <w:r>
        <w:rPr>
          <w:rFonts w:hint="eastAsia" w:ascii="Times New Roman" w:hAnsi="Times New Roman" w:eastAsia="仿宋" w:cs="Times New Roman"/>
          <w:b/>
          <w:bCs/>
          <w:spacing w:val="5"/>
          <w:sz w:val="30"/>
          <w:szCs w:val="30"/>
          <w:lang w:val="en-US" w:eastAsia="zh-CN"/>
        </w:rPr>
        <w:t>7</w:t>
      </w:r>
      <w:r>
        <w:rPr>
          <w:rFonts w:hint="default" w:ascii="Times New Roman" w:hAnsi="Times New Roman" w:eastAsia="仿宋" w:cs="Times New Roman"/>
          <w:b/>
          <w:bCs/>
          <w:spacing w:val="5"/>
          <w:sz w:val="30"/>
          <w:szCs w:val="30"/>
          <w:lang w:val="en-US" w:eastAsia="zh-CN"/>
        </w:rPr>
        <w:t xml:space="preserve">  噪声排放</w:t>
      </w:r>
      <w:r>
        <w:rPr>
          <w:rFonts w:hint="default" w:ascii="Times New Roman" w:hAnsi="Times New Roman" w:eastAsia="仿宋" w:cs="Times New Roman"/>
          <w:b/>
          <w:bCs/>
          <w:spacing w:val="5"/>
          <w:sz w:val="30"/>
          <w:szCs w:val="30"/>
        </w:rPr>
        <w:t>标准一览表</w:t>
      </w:r>
    </w:p>
    <w:p w14:paraId="359CCA66">
      <w:pPr>
        <w:spacing w:line="23" w:lineRule="exact"/>
        <w:rPr>
          <w:rFonts w:hint="default" w:ascii="Times New Roman" w:hAnsi="Times New Roman" w:eastAsia="仿宋" w:cs="Times New Roman"/>
        </w:rPr>
      </w:pPr>
    </w:p>
    <w:tbl>
      <w:tblPr>
        <w:tblStyle w:val="35"/>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085"/>
        <w:gridCol w:w="1920"/>
        <w:gridCol w:w="3499"/>
      </w:tblGrid>
      <w:tr w14:paraId="11647D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085" w:type="dxa"/>
            <w:tcBorders>
              <w:tl2br w:val="nil"/>
              <w:tr2bl w:val="nil"/>
            </w:tcBorders>
            <w:vAlign w:val="center"/>
          </w:tcPr>
          <w:p w14:paraId="2C9E926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污染物</w:t>
            </w:r>
          </w:p>
        </w:tc>
        <w:tc>
          <w:tcPr>
            <w:tcW w:w="1920" w:type="dxa"/>
            <w:tcBorders>
              <w:tl2br w:val="nil"/>
              <w:tr2bl w:val="nil"/>
            </w:tcBorders>
            <w:vAlign w:val="center"/>
          </w:tcPr>
          <w:p w14:paraId="6CB98F9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标准值</w:t>
            </w:r>
          </w:p>
        </w:tc>
        <w:tc>
          <w:tcPr>
            <w:tcW w:w="3499" w:type="dxa"/>
            <w:tcBorders>
              <w:tl2br w:val="nil"/>
              <w:tr2bl w:val="nil"/>
            </w:tcBorders>
            <w:vAlign w:val="center"/>
          </w:tcPr>
          <w:p w14:paraId="5D73328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标准名称</w:t>
            </w:r>
          </w:p>
        </w:tc>
      </w:tr>
      <w:tr w14:paraId="2B78E4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085" w:type="dxa"/>
            <w:tcBorders>
              <w:tl2br w:val="nil"/>
              <w:tr2bl w:val="nil"/>
            </w:tcBorders>
            <w:vAlign w:val="center"/>
          </w:tcPr>
          <w:p w14:paraId="443EDA6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昼间</w:t>
            </w:r>
          </w:p>
        </w:tc>
        <w:tc>
          <w:tcPr>
            <w:tcW w:w="1920" w:type="dxa"/>
            <w:tcBorders>
              <w:tl2br w:val="nil"/>
              <w:tr2bl w:val="nil"/>
            </w:tcBorders>
            <w:vAlign w:val="center"/>
          </w:tcPr>
          <w:p w14:paraId="35B0546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6</w:t>
            </w:r>
            <w:r>
              <w:rPr>
                <w:rFonts w:hint="eastAsia" w:eastAsia="仿宋" w:cs="Times New Roman"/>
                <w:b w:val="0"/>
                <w:bCs w:val="0"/>
                <w:sz w:val="21"/>
                <w:szCs w:val="21"/>
                <w:lang w:val="en-US" w:eastAsia="zh-CN"/>
              </w:rPr>
              <w:t>5</w:t>
            </w:r>
          </w:p>
        </w:tc>
        <w:tc>
          <w:tcPr>
            <w:tcW w:w="3499" w:type="dxa"/>
            <w:vMerge w:val="restart"/>
            <w:tcBorders>
              <w:tl2br w:val="nil"/>
              <w:tr2bl w:val="nil"/>
            </w:tcBorders>
            <w:vAlign w:val="center"/>
          </w:tcPr>
          <w:p w14:paraId="778711C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rPr>
              <w:t>《工业企业厂界环境噪声排放标准》（GB12348-2008）</w:t>
            </w:r>
            <w:r>
              <w:rPr>
                <w:rFonts w:hint="eastAsia" w:eastAsia="仿宋" w:cs="Times New Roman"/>
                <w:b w:val="0"/>
                <w:bCs w:val="0"/>
                <w:sz w:val="21"/>
                <w:szCs w:val="21"/>
                <w:lang w:val="en-US" w:eastAsia="zh-CN"/>
              </w:rPr>
              <w:t>3</w:t>
            </w:r>
            <w:r>
              <w:rPr>
                <w:rFonts w:hint="default" w:ascii="Times New Roman" w:hAnsi="Times New Roman" w:eastAsia="仿宋" w:cs="Times New Roman"/>
                <w:b w:val="0"/>
                <w:bCs w:val="0"/>
                <w:sz w:val="21"/>
                <w:szCs w:val="21"/>
                <w:lang w:val="en-US" w:eastAsia="zh-CN"/>
              </w:rPr>
              <w:t>类标准</w:t>
            </w:r>
          </w:p>
        </w:tc>
      </w:tr>
      <w:tr w14:paraId="3AD15F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085" w:type="dxa"/>
            <w:tcBorders>
              <w:tl2br w:val="nil"/>
              <w:tr2bl w:val="nil"/>
            </w:tcBorders>
            <w:vAlign w:val="center"/>
          </w:tcPr>
          <w:p w14:paraId="37E3A0D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夜间</w:t>
            </w:r>
          </w:p>
        </w:tc>
        <w:tc>
          <w:tcPr>
            <w:tcW w:w="1920" w:type="dxa"/>
            <w:tcBorders>
              <w:tl2br w:val="nil"/>
              <w:tr2bl w:val="nil"/>
            </w:tcBorders>
            <w:vAlign w:val="center"/>
          </w:tcPr>
          <w:p w14:paraId="5535517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r>
              <w:rPr>
                <w:rFonts w:hint="eastAsia" w:eastAsia="仿宋" w:cs="Times New Roman"/>
                <w:b w:val="0"/>
                <w:bCs w:val="0"/>
                <w:sz w:val="21"/>
                <w:szCs w:val="21"/>
                <w:lang w:val="en-US" w:eastAsia="zh-CN"/>
              </w:rPr>
              <w:t>55</w:t>
            </w:r>
          </w:p>
        </w:tc>
        <w:tc>
          <w:tcPr>
            <w:tcW w:w="3499" w:type="dxa"/>
            <w:vMerge w:val="continue"/>
            <w:tcBorders>
              <w:tl2br w:val="nil"/>
              <w:tr2bl w:val="nil"/>
            </w:tcBorders>
            <w:vAlign w:val="center"/>
          </w:tcPr>
          <w:p w14:paraId="67EBBFB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rPr>
            </w:pPr>
          </w:p>
        </w:tc>
      </w:tr>
    </w:tbl>
    <w:p w14:paraId="5221DF38">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eastAsia" w:ascii="Times New Roman" w:hAnsi="Times New Roman" w:eastAsia="仿宋" w:cs="Times New Roman"/>
          <w:color w:val="auto"/>
          <w:sz w:val="30"/>
          <w:szCs w:val="30"/>
          <w:lang w:val="en-US" w:eastAsia="zh-CN"/>
        </w:rPr>
        <w:t>4</w:t>
      </w:r>
      <w:r>
        <w:rPr>
          <w:rFonts w:hint="default" w:ascii="Times New Roman" w:hAnsi="Times New Roman" w:eastAsia="仿宋" w:cs="Times New Roman"/>
          <w:color w:val="auto"/>
          <w:sz w:val="30"/>
          <w:szCs w:val="30"/>
          <w:lang w:val="en-US" w:eastAsia="zh-CN"/>
        </w:rPr>
        <w:t>、固体废物</w:t>
      </w:r>
    </w:p>
    <w:p w14:paraId="7D708873">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一般工业固体废物和危险固废的暂存及污染控制分别执行《一般工业固体废物贮存和填埋污染控制标准》（GB18599-2020）、《危险废物贮存污染控制标准》（GB18597-2023）。</w:t>
      </w:r>
    </w:p>
    <w:p w14:paraId="45756762">
      <w:pPr>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br w:type="page"/>
      </w:r>
    </w:p>
    <w:p w14:paraId="46ED5602">
      <w:pPr>
        <w:pStyle w:val="3"/>
        <w:bidi w:val="0"/>
        <w:rPr>
          <w:rFonts w:hint="default" w:ascii="Times New Roman" w:hAnsi="Times New Roman" w:eastAsia="仿宋" w:cs="Times New Roman"/>
          <w:lang w:val="en-US" w:eastAsia="zh-CN"/>
        </w:rPr>
      </w:pPr>
      <w:bookmarkStart w:id="170" w:name="_Toc20865"/>
      <w:r>
        <w:rPr>
          <w:rFonts w:hint="default" w:ascii="Times New Roman" w:hAnsi="Times New Roman" w:eastAsia="仿宋" w:cs="Times New Roman"/>
          <w:lang w:val="en-US" w:eastAsia="zh-CN"/>
        </w:rPr>
        <w:t>7 验收监测内容</w:t>
      </w:r>
      <w:bookmarkEnd w:id="170"/>
    </w:p>
    <w:p w14:paraId="1E7132BD">
      <w:pPr>
        <w:spacing w:line="360" w:lineRule="auto"/>
        <w:ind w:firstLine="600" w:firstLineChars="200"/>
        <w:rPr>
          <w:rFonts w:hint="default" w:ascii="Times New Roman" w:hAnsi="Times New Roman" w:eastAsia="仿宋" w:cs="Times New Roman"/>
          <w:color w:val="auto"/>
          <w:sz w:val="30"/>
          <w:szCs w:val="30"/>
          <w:lang w:val="en-US" w:eastAsia="zh-CN" w:bidi="ar-SA"/>
        </w:rPr>
      </w:pPr>
      <w:bookmarkStart w:id="171" w:name="_Toc27639"/>
      <w:r>
        <w:rPr>
          <w:rFonts w:hint="default" w:ascii="Times New Roman" w:hAnsi="Times New Roman" w:eastAsia="仿宋" w:cs="Times New Roman"/>
          <w:color w:val="auto"/>
          <w:sz w:val="30"/>
          <w:szCs w:val="30"/>
          <w:lang w:val="en-US" w:eastAsia="zh-CN" w:bidi="ar-SA"/>
        </w:rPr>
        <w:t>张家口博浩威特环境检测技术服务有限公司于2024年1月</w:t>
      </w:r>
      <w:r>
        <w:rPr>
          <w:rFonts w:hint="eastAsia" w:ascii="Times New Roman" w:hAnsi="Times New Roman" w:eastAsia="仿宋" w:cs="Times New Roman"/>
          <w:color w:val="auto"/>
          <w:sz w:val="30"/>
          <w:szCs w:val="30"/>
          <w:lang w:val="en-US" w:eastAsia="zh-CN" w:bidi="ar-SA"/>
        </w:rPr>
        <w:t>13</w:t>
      </w:r>
      <w:r>
        <w:rPr>
          <w:rFonts w:hint="default" w:ascii="Times New Roman" w:hAnsi="Times New Roman" w:eastAsia="仿宋" w:cs="Times New Roman"/>
          <w:color w:val="auto"/>
          <w:sz w:val="30"/>
          <w:szCs w:val="30"/>
          <w:lang w:val="en-US" w:eastAsia="zh-CN" w:bidi="ar-SA"/>
        </w:rPr>
        <w:t>日至1月</w:t>
      </w:r>
      <w:r>
        <w:rPr>
          <w:rFonts w:hint="eastAsia" w:ascii="Times New Roman" w:hAnsi="Times New Roman" w:eastAsia="仿宋" w:cs="Times New Roman"/>
          <w:color w:val="auto"/>
          <w:sz w:val="30"/>
          <w:szCs w:val="30"/>
          <w:lang w:val="en-US" w:eastAsia="zh-CN" w:bidi="ar-SA"/>
        </w:rPr>
        <w:t>15</w:t>
      </w:r>
      <w:r>
        <w:rPr>
          <w:rFonts w:hint="default" w:ascii="Times New Roman" w:hAnsi="Times New Roman" w:eastAsia="仿宋" w:cs="Times New Roman"/>
          <w:color w:val="auto"/>
          <w:sz w:val="30"/>
          <w:szCs w:val="30"/>
          <w:lang w:val="en-US" w:eastAsia="zh-CN" w:bidi="ar-SA"/>
        </w:rPr>
        <w:t>日进行了竣工验收检测并出具检测报告BTYS20250001号。监测期间，企业生产负荷大于75%，满足环保验收检测技术要求。</w:t>
      </w:r>
    </w:p>
    <w:p w14:paraId="023C248E">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本次验收</w:t>
      </w:r>
      <w:r>
        <w:rPr>
          <w:rFonts w:hint="eastAsia" w:ascii="Times New Roman" w:hAnsi="Times New Roman" w:eastAsia="仿宋" w:cs="Times New Roman"/>
          <w:color w:val="auto"/>
          <w:sz w:val="30"/>
          <w:szCs w:val="30"/>
          <w:lang w:val="en-US" w:eastAsia="zh-CN"/>
        </w:rPr>
        <w:t>对废气、废水、噪声分别进行了监测</w:t>
      </w:r>
      <w:r>
        <w:rPr>
          <w:rFonts w:hint="default" w:ascii="Times New Roman" w:hAnsi="Times New Roman" w:eastAsia="仿宋" w:cs="Times New Roman"/>
          <w:color w:val="auto"/>
          <w:sz w:val="30"/>
          <w:szCs w:val="30"/>
          <w:lang w:val="en-US" w:eastAsia="zh-CN"/>
        </w:rPr>
        <w:t>。监测情况见表7-1</w:t>
      </w:r>
      <w:r>
        <w:rPr>
          <w:rFonts w:hint="eastAsia" w:ascii="Times New Roman" w:hAnsi="Times New Roman" w:eastAsia="仿宋" w:cs="Times New Roman"/>
          <w:color w:val="auto"/>
          <w:sz w:val="30"/>
          <w:szCs w:val="30"/>
          <w:lang w:val="en-US" w:eastAsia="zh-CN"/>
        </w:rPr>
        <w:t>、2、3</w:t>
      </w:r>
      <w:r>
        <w:rPr>
          <w:rFonts w:hint="default" w:ascii="Times New Roman" w:hAnsi="Times New Roman" w:eastAsia="仿宋" w:cs="Times New Roman"/>
          <w:color w:val="auto"/>
          <w:sz w:val="30"/>
          <w:szCs w:val="30"/>
          <w:lang w:val="en-US" w:eastAsia="zh-CN"/>
        </w:rPr>
        <w:t>，</w:t>
      </w:r>
      <w:r>
        <w:rPr>
          <w:rFonts w:hint="default" w:ascii="Times New Roman" w:hAnsi="Times New Roman" w:eastAsia="仿宋" w:cs="Times New Roman"/>
          <w:color w:val="auto"/>
          <w:sz w:val="30"/>
          <w:szCs w:val="30"/>
          <w:highlight w:val="none"/>
          <w:lang w:val="en-US" w:eastAsia="zh-CN"/>
        </w:rPr>
        <w:t>监测点位见图7-1</w:t>
      </w:r>
      <w:r>
        <w:rPr>
          <w:rFonts w:hint="default" w:ascii="Times New Roman" w:hAnsi="Times New Roman" w:eastAsia="仿宋" w:cs="Times New Roman"/>
          <w:color w:val="auto"/>
          <w:sz w:val="30"/>
          <w:szCs w:val="30"/>
          <w:lang w:val="en-US" w:eastAsia="zh-CN"/>
        </w:rPr>
        <w:t>。</w:t>
      </w:r>
    </w:p>
    <w:p w14:paraId="3D390E68">
      <w:pPr>
        <w:pStyle w:val="4"/>
        <w:bidi w:val="0"/>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7.1 废气监测</w:t>
      </w:r>
      <w:bookmarkEnd w:id="171"/>
    </w:p>
    <w:p w14:paraId="59F4D115">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jc w:val="center"/>
        <w:textAlignment w:val="auto"/>
        <w:rPr>
          <w:rFonts w:hint="default" w:ascii="Times New Roman" w:hAnsi="Times New Roman" w:eastAsia="仿宋" w:cs="Times New Roman"/>
          <w:sz w:val="20"/>
          <w:szCs w:val="20"/>
        </w:rPr>
      </w:pPr>
      <w:r>
        <w:rPr>
          <w:rFonts w:hint="default" w:ascii="Times New Roman" w:hAnsi="Times New Roman" w:eastAsia="仿宋" w:cs="Times New Roman"/>
          <w:b/>
          <w:bCs/>
          <w:spacing w:val="5"/>
          <w:sz w:val="30"/>
          <w:szCs w:val="30"/>
        </w:rPr>
        <w:t>表</w:t>
      </w:r>
      <w:r>
        <w:rPr>
          <w:rFonts w:hint="default" w:ascii="Times New Roman" w:hAnsi="Times New Roman" w:eastAsia="仿宋" w:cs="Times New Roman"/>
          <w:b/>
          <w:bCs/>
          <w:spacing w:val="5"/>
          <w:sz w:val="30"/>
          <w:szCs w:val="30"/>
          <w:lang w:val="en-US" w:eastAsia="zh-CN"/>
        </w:rPr>
        <w:t>7-1  废气监测情况</w:t>
      </w:r>
      <w:r>
        <w:rPr>
          <w:rFonts w:hint="default" w:ascii="Times New Roman" w:hAnsi="Times New Roman" w:eastAsia="仿宋" w:cs="Times New Roman"/>
          <w:b/>
          <w:bCs/>
          <w:spacing w:val="5"/>
          <w:sz w:val="30"/>
          <w:szCs w:val="30"/>
        </w:rPr>
        <w:t>一览表</w:t>
      </w:r>
    </w:p>
    <w:p w14:paraId="15EF5528">
      <w:pPr>
        <w:spacing w:line="23" w:lineRule="exact"/>
        <w:rPr>
          <w:rFonts w:hint="default" w:ascii="Times New Roman" w:hAnsi="Times New Roman" w:eastAsia="仿宋" w:cs="Times New Roman"/>
        </w:rPr>
      </w:pPr>
    </w:p>
    <w:tbl>
      <w:tblPr>
        <w:tblStyle w:val="35"/>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497"/>
        <w:gridCol w:w="2042"/>
        <w:gridCol w:w="2286"/>
        <w:gridCol w:w="2679"/>
      </w:tblGrid>
      <w:tr w14:paraId="6975E2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39" w:type="dxa"/>
            <w:gridSpan w:val="2"/>
            <w:tcBorders>
              <w:tl2br w:val="nil"/>
              <w:tr2bl w:val="nil"/>
            </w:tcBorders>
            <w:vAlign w:val="center"/>
          </w:tcPr>
          <w:p w14:paraId="402E6BB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监测内容</w:t>
            </w:r>
          </w:p>
        </w:tc>
        <w:tc>
          <w:tcPr>
            <w:tcW w:w="2286" w:type="dxa"/>
            <w:tcBorders>
              <w:tl2br w:val="nil"/>
              <w:tr2bl w:val="nil"/>
            </w:tcBorders>
            <w:vAlign w:val="center"/>
          </w:tcPr>
          <w:p w14:paraId="53F0B98D">
            <w:pPr>
              <w:pStyle w:val="32"/>
              <w:spacing w:before="101"/>
              <w:ind w:left="0" w:leftChars="0" w:right="0" w:rightChars="0"/>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pacing w:val="-1"/>
                <w:sz w:val="21"/>
                <w:szCs w:val="21"/>
                <w:lang w:eastAsia="zh-CN"/>
              </w:rPr>
              <w:t>检测项目</w:t>
            </w:r>
          </w:p>
        </w:tc>
        <w:tc>
          <w:tcPr>
            <w:tcW w:w="2679" w:type="dxa"/>
            <w:tcBorders>
              <w:tl2br w:val="nil"/>
              <w:tr2bl w:val="nil"/>
            </w:tcBorders>
            <w:vAlign w:val="center"/>
          </w:tcPr>
          <w:p w14:paraId="53FD08AA">
            <w:pPr>
              <w:pStyle w:val="32"/>
              <w:spacing w:before="101"/>
              <w:ind w:left="241" w:leftChars="0" w:right="0" w:rightChars="0"/>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pacing w:val="-1"/>
                <w:sz w:val="21"/>
                <w:szCs w:val="21"/>
                <w:lang w:eastAsia="zh-CN"/>
              </w:rPr>
              <w:t>检测点位</w:t>
            </w:r>
          </w:p>
        </w:tc>
      </w:tr>
      <w:tr w14:paraId="3A7F15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7" w:type="dxa"/>
            <w:vMerge w:val="restart"/>
            <w:tcBorders>
              <w:tl2br w:val="nil"/>
              <w:tr2bl w:val="nil"/>
            </w:tcBorders>
            <w:vAlign w:val="center"/>
          </w:tcPr>
          <w:p w14:paraId="31FF7EB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废气</w:t>
            </w:r>
          </w:p>
        </w:tc>
        <w:tc>
          <w:tcPr>
            <w:tcW w:w="2042" w:type="dxa"/>
            <w:vMerge w:val="restart"/>
            <w:tcBorders>
              <w:tl2br w:val="nil"/>
              <w:tr2bl w:val="nil"/>
            </w:tcBorders>
            <w:vAlign w:val="center"/>
          </w:tcPr>
          <w:p w14:paraId="36F390E6">
            <w:pPr>
              <w:pStyle w:val="32"/>
              <w:spacing w:before="101"/>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spacing w:val="-2"/>
                <w:sz w:val="21"/>
                <w:szCs w:val="21"/>
                <w:lang w:eastAsia="zh-CN"/>
              </w:rPr>
              <w:t>有组织废气</w:t>
            </w:r>
          </w:p>
        </w:tc>
        <w:tc>
          <w:tcPr>
            <w:tcW w:w="2286" w:type="dxa"/>
            <w:tcBorders>
              <w:tl2br w:val="nil"/>
              <w:tr2bl w:val="nil"/>
            </w:tcBorders>
            <w:vAlign w:val="center"/>
          </w:tcPr>
          <w:p w14:paraId="7396A859">
            <w:pPr>
              <w:pStyle w:val="32"/>
              <w:spacing w:before="101"/>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spacing w:val="-1"/>
                <w:sz w:val="21"/>
                <w:szCs w:val="21"/>
                <w:lang w:eastAsia="zh-CN"/>
              </w:rPr>
              <w:t>低浓度颗粒物</w:t>
            </w:r>
          </w:p>
        </w:tc>
        <w:tc>
          <w:tcPr>
            <w:tcW w:w="2679" w:type="dxa"/>
            <w:tcBorders>
              <w:tl2br w:val="nil"/>
              <w:tr2bl w:val="nil"/>
            </w:tcBorders>
            <w:vAlign w:val="center"/>
          </w:tcPr>
          <w:p w14:paraId="19E33C2A">
            <w:pPr>
              <w:pStyle w:val="32"/>
              <w:spacing w:before="101"/>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spacing w:val="-1"/>
                <w:sz w:val="21"/>
                <w:szCs w:val="21"/>
                <w:lang w:eastAsia="zh-CN"/>
              </w:rPr>
              <w:t>天然气锅炉排气筒</w:t>
            </w:r>
          </w:p>
        </w:tc>
      </w:tr>
      <w:tr w14:paraId="2894A1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7" w:type="dxa"/>
            <w:vMerge w:val="continue"/>
            <w:tcBorders>
              <w:tl2br w:val="nil"/>
              <w:tr2bl w:val="nil"/>
            </w:tcBorders>
            <w:vAlign w:val="center"/>
          </w:tcPr>
          <w:p w14:paraId="0133D85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p>
        </w:tc>
        <w:tc>
          <w:tcPr>
            <w:tcW w:w="2042" w:type="dxa"/>
            <w:vMerge w:val="continue"/>
            <w:tcBorders>
              <w:tl2br w:val="nil"/>
              <w:tr2bl w:val="nil"/>
            </w:tcBorders>
            <w:vAlign w:val="center"/>
          </w:tcPr>
          <w:p w14:paraId="0499006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p>
        </w:tc>
        <w:tc>
          <w:tcPr>
            <w:tcW w:w="2286" w:type="dxa"/>
            <w:tcBorders>
              <w:tl2br w:val="nil"/>
              <w:tr2bl w:val="nil"/>
            </w:tcBorders>
            <w:vAlign w:val="center"/>
          </w:tcPr>
          <w:p w14:paraId="34FC4824">
            <w:pPr>
              <w:pStyle w:val="32"/>
              <w:spacing w:before="101"/>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spacing w:val="-1"/>
                <w:sz w:val="21"/>
                <w:szCs w:val="21"/>
                <w:lang w:eastAsia="zh-CN"/>
              </w:rPr>
              <w:t>硫化氢</w:t>
            </w:r>
          </w:p>
        </w:tc>
        <w:tc>
          <w:tcPr>
            <w:tcW w:w="2679" w:type="dxa"/>
            <w:vMerge w:val="restart"/>
            <w:tcBorders>
              <w:tl2br w:val="nil"/>
              <w:tr2bl w:val="nil"/>
            </w:tcBorders>
            <w:vAlign w:val="center"/>
          </w:tcPr>
          <w:p w14:paraId="70309DC1">
            <w:pPr>
              <w:pStyle w:val="32"/>
              <w:spacing w:before="101"/>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spacing w:val="-1"/>
                <w:sz w:val="21"/>
                <w:szCs w:val="21"/>
                <w:lang w:eastAsia="zh-CN"/>
              </w:rPr>
              <w:t>提取工序UV光氧+活性炭吸附处理后排气筒</w:t>
            </w:r>
          </w:p>
        </w:tc>
      </w:tr>
      <w:tr w14:paraId="22256E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7" w:type="dxa"/>
            <w:vMerge w:val="continue"/>
            <w:tcBorders>
              <w:tl2br w:val="nil"/>
              <w:tr2bl w:val="nil"/>
            </w:tcBorders>
            <w:vAlign w:val="center"/>
          </w:tcPr>
          <w:p w14:paraId="06B1A49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p>
        </w:tc>
        <w:tc>
          <w:tcPr>
            <w:tcW w:w="2042" w:type="dxa"/>
            <w:vMerge w:val="continue"/>
            <w:tcBorders>
              <w:tl2br w:val="nil"/>
              <w:tr2bl w:val="nil"/>
            </w:tcBorders>
            <w:vAlign w:val="center"/>
          </w:tcPr>
          <w:p w14:paraId="0F72C4A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p>
        </w:tc>
        <w:tc>
          <w:tcPr>
            <w:tcW w:w="2286" w:type="dxa"/>
            <w:tcBorders>
              <w:tl2br w:val="nil"/>
              <w:tr2bl w:val="nil"/>
            </w:tcBorders>
            <w:vAlign w:val="center"/>
          </w:tcPr>
          <w:p w14:paraId="716A8BD1">
            <w:pPr>
              <w:pStyle w:val="32"/>
              <w:spacing w:before="101"/>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spacing w:val="-1"/>
                <w:sz w:val="21"/>
                <w:szCs w:val="21"/>
                <w:lang w:eastAsia="zh-CN"/>
              </w:rPr>
              <w:t>氨</w:t>
            </w:r>
          </w:p>
        </w:tc>
        <w:tc>
          <w:tcPr>
            <w:tcW w:w="2679" w:type="dxa"/>
            <w:vMerge w:val="continue"/>
            <w:tcBorders>
              <w:tl2br w:val="nil"/>
              <w:tr2bl w:val="nil"/>
            </w:tcBorders>
            <w:vAlign w:val="center"/>
          </w:tcPr>
          <w:p w14:paraId="46F77282">
            <w:pPr>
              <w:pStyle w:val="32"/>
              <w:spacing w:before="101"/>
              <w:ind w:left="0" w:leftChars="0" w:right="0" w:rightChars="0"/>
              <w:jc w:val="center"/>
              <w:rPr>
                <w:rFonts w:hint="default" w:ascii="Times New Roman" w:hAnsi="Times New Roman" w:eastAsia="仿宋" w:cs="Times New Roman"/>
                <w:b w:val="0"/>
                <w:bCs w:val="0"/>
                <w:sz w:val="21"/>
                <w:szCs w:val="21"/>
                <w:lang w:val="en-US" w:eastAsia="zh-CN"/>
              </w:rPr>
            </w:pPr>
          </w:p>
        </w:tc>
      </w:tr>
      <w:tr w14:paraId="47DFBD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7" w:type="dxa"/>
            <w:vMerge w:val="continue"/>
            <w:tcBorders>
              <w:tl2br w:val="nil"/>
              <w:tr2bl w:val="nil"/>
            </w:tcBorders>
            <w:vAlign w:val="center"/>
          </w:tcPr>
          <w:p w14:paraId="5299DC9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p>
        </w:tc>
        <w:tc>
          <w:tcPr>
            <w:tcW w:w="2042" w:type="dxa"/>
            <w:vMerge w:val="restart"/>
            <w:tcBorders>
              <w:tl2br w:val="nil"/>
              <w:tr2bl w:val="nil"/>
            </w:tcBorders>
            <w:vAlign w:val="center"/>
          </w:tcPr>
          <w:p w14:paraId="1E1DB5C0">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sz w:val="21"/>
                <w:szCs w:val="21"/>
              </w:rPr>
              <w:t>无组织废气</w:t>
            </w:r>
          </w:p>
        </w:tc>
        <w:tc>
          <w:tcPr>
            <w:tcW w:w="2286" w:type="dxa"/>
            <w:tcBorders>
              <w:tl2br w:val="nil"/>
              <w:tr2bl w:val="nil"/>
            </w:tcBorders>
            <w:vAlign w:val="center"/>
          </w:tcPr>
          <w:p w14:paraId="631DB2BE">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sz w:val="21"/>
                <w:szCs w:val="21"/>
              </w:rPr>
              <w:t>总悬浮颗粒物</w:t>
            </w:r>
          </w:p>
        </w:tc>
        <w:tc>
          <w:tcPr>
            <w:tcW w:w="2679" w:type="dxa"/>
            <w:vMerge w:val="restart"/>
            <w:tcBorders>
              <w:tl2br w:val="nil"/>
              <w:tr2bl w:val="nil"/>
            </w:tcBorders>
            <w:vAlign w:val="center"/>
          </w:tcPr>
          <w:p w14:paraId="6A3F128E">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sz w:val="21"/>
                <w:szCs w:val="21"/>
              </w:rPr>
              <w:t>厂界上风向1个点位，下风向3个点位</w:t>
            </w:r>
          </w:p>
        </w:tc>
      </w:tr>
      <w:tr w14:paraId="00AE2E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7" w:type="dxa"/>
            <w:vMerge w:val="continue"/>
            <w:tcBorders>
              <w:tl2br w:val="nil"/>
              <w:tr2bl w:val="nil"/>
            </w:tcBorders>
            <w:vAlign w:val="center"/>
          </w:tcPr>
          <w:p w14:paraId="77EBFEB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p>
        </w:tc>
        <w:tc>
          <w:tcPr>
            <w:tcW w:w="2042" w:type="dxa"/>
            <w:vMerge w:val="continue"/>
            <w:tcBorders>
              <w:tl2br w:val="nil"/>
              <w:tr2bl w:val="nil"/>
            </w:tcBorders>
            <w:vAlign w:val="center"/>
          </w:tcPr>
          <w:p w14:paraId="7C7783AE">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p>
        </w:tc>
        <w:tc>
          <w:tcPr>
            <w:tcW w:w="2286" w:type="dxa"/>
            <w:tcBorders>
              <w:tl2br w:val="nil"/>
              <w:tr2bl w:val="nil"/>
            </w:tcBorders>
            <w:vAlign w:val="center"/>
          </w:tcPr>
          <w:p w14:paraId="5A2BEEF3">
            <w:pPr>
              <w:pStyle w:val="32"/>
              <w:spacing w:before="101"/>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spacing w:val="-1"/>
                <w:sz w:val="21"/>
                <w:szCs w:val="21"/>
                <w:lang w:eastAsia="zh-CN"/>
              </w:rPr>
              <w:t>硫化氢</w:t>
            </w:r>
          </w:p>
        </w:tc>
        <w:tc>
          <w:tcPr>
            <w:tcW w:w="2679" w:type="dxa"/>
            <w:vMerge w:val="continue"/>
            <w:tcBorders>
              <w:tl2br w:val="nil"/>
              <w:tr2bl w:val="nil"/>
            </w:tcBorders>
            <w:vAlign w:val="center"/>
          </w:tcPr>
          <w:p w14:paraId="58585FE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p>
        </w:tc>
      </w:tr>
      <w:tr w14:paraId="7B5CC2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7" w:type="dxa"/>
            <w:vMerge w:val="continue"/>
            <w:tcBorders>
              <w:tl2br w:val="nil"/>
              <w:tr2bl w:val="nil"/>
            </w:tcBorders>
            <w:vAlign w:val="center"/>
          </w:tcPr>
          <w:p w14:paraId="72B8F2F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p>
        </w:tc>
        <w:tc>
          <w:tcPr>
            <w:tcW w:w="2042" w:type="dxa"/>
            <w:vMerge w:val="continue"/>
            <w:tcBorders>
              <w:tl2br w:val="nil"/>
              <w:tr2bl w:val="nil"/>
            </w:tcBorders>
            <w:vAlign w:val="center"/>
          </w:tcPr>
          <w:p w14:paraId="61ACA96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p>
        </w:tc>
        <w:tc>
          <w:tcPr>
            <w:tcW w:w="2286" w:type="dxa"/>
            <w:tcBorders>
              <w:tl2br w:val="nil"/>
              <w:tr2bl w:val="nil"/>
            </w:tcBorders>
            <w:vAlign w:val="center"/>
          </w:tcPr>
          <w:p w14:paraId="1002A46E">
            <w:pPr>
              <w:pStyle w:val="32"/>
              <w:spacing w:before="101"/>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spacing w:val="-1"/>
                <w:sz w:val="21"/>
                <w:szCs w:val="21"/>
                <w:lang w:eastAsia="zh-CN"/>
              </w:rPr>
              <w:t>氨</w:t>
            </w:r>
          </w:p>
        </w:tc>
        <w:tc>
          <w:tcPr>
            <w:tcW w:w="2679" w:type="dxa"/>
            <w:vMerge w:val="continue"/>
            <w:tcBorders>
              <w:tl2br w:val="nil"/>
              <w:tr2bl w:val="nil"/>
            </w:tcBorders>
            <w:vAlign w:val="center"/>
          </w:tcPr>
          <w:p w14:paraId="0C13E2B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p>
        </w:tc>
      </w:tr>
      <w:tr w14:paraId="1DF84E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7" w:type="dxa"/>
            <w:vMerge w:val="continue"/>
            <w:tcBorders>
              <w:tl2br w:val="nil"/>
              <w:tr2bl w:val="nil"/>
            </w:tcBorders>
            <w:vAlign w:val="center"/>
          </w:tcPr>
          <w:p w14:paraId="01C9763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p>
        </w:tc>
        <w:tc>
          <w:tcPr>
            <w:tcW w:w="2042" w:type="dxa"/>
            <w:vMerge w:val="continue"/>
            <w:tcBorders>
              <w:tl2br w:val="nil"/>
              <w:tr2bl w:val="nil"/>
            </w:tcBorders>
            <w:vAlign w:val="center"/>
          </w:tcPr>
          <w:p w14:paraId="01F4974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p>
        </w:tc>
        <w:tc>
          <w:tcPr>
            <w:tcW w:w="2286" w:type="dxa"/>
            <w:tcBorders>
              <w:tl2br w:val="nil"/>
              <w:tr2bl w:val="nil"/>
            </w:tcBorders>
            <w:vAlign w:val="center"/>
          </w:tcPr>
          <w:p w14:paraId="7F18A670">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sz w:val="21"/>
                <w:szCs w:val="21"/>
              </w:rPr>
              <w:t>臭气浓度</w:t>
            </w:r>
          </w:p>
        </w:tc>
        <w:tc>
          <w:tcPr>
            <w:tcW w:w="2679" w:type="dxa"/>
            <w:vMerge w:val="continue"/>
            <w:tcBorders>
              <w:tl2br w:val="nil"/>
              <w:tr2bl w:val="nil"/>
            </w:tcBorders>
            <w:vAlign w:val="center"/>
          </w:tcPr>
          <w:p w14:paraId="766883C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p>
        </w:tc>
      </w:tr>
      <w:tr w14:paraId="089DDD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7" w:type="dxa"/>
            <w:vMerge w:val="continue"/>
            <w:tcBorders>
              <w:tl2br w:val="nil"/>
              <w:tr2bl w:val="nil"/>
            </w:tcBorders>
            <w:vAlign w:val="center"/>
          </w:tcPr>
          <w:p w14:paraId="513A9F6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p>
        </w:tc>
        <w:tc>
          <w:tcPr>
            <w:tcW w:w="2042" w:type="dxa"/>
            <w:vMerge w:val="continue"/>
            <w:tcBorders>
              <w:tl2br w:val="nil"/>
              <w:tr2bl w:val="nil"/>
            </w:tcBorders>
            <w:vAlign w:val="center"/>
          </w:tcPr>
          <w:p w14:paraId="35DEA3D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p>
        </w:tc>
        <w:tc>
          <w:tcPr>
            <w:tcW w:w="2286" w:type="dxa"/>
            <w:tcBorders>
              <w:tl2br w:val="nil"/>
              <w:tr2bl w:val="nil"/>
            </w:tcBorders>
            <w:vAlign w:val="center"/>
          </w:tcPr>
          <w:p w14:paraId="529842DE">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sz w:val="21"/>
                <w:szCs w:val="21"/>
              </w:rPr>
              <w:t>硫酸雾</w:t>
            </w:r>
          </w:p>
        </w:tc>
        <w:tc>
          <w:tcPr>
            <w:tcW w:w="2679" w:type="dxa"/>
            <w:vMerge w:val="continue"/>
            <w:tcBorders>
              <w:tl2br w:val="nil"/>
              <w:tr2bl w:val="nil"/>
            </w:tcBorders>
            <w:vAlign w:val="center"/>
          </w:tcPr>
          <w:p w14:paraId="323AC33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p>
        </w:tc>
      </w:tr>
    </w:tbl>
    <w:p w14:paraId="779AF3A7">
      <w:pPr>
        <w:pStyle w:val="4"/>
        <w:bidi w:val="0"/>
        <w:rPr>
          <w:rFonts w:hint="default" w:ascii="Times New Roman" w:hAnsi="Times New Roman" w:eastAsia="仿宋" w:cs="Times New Roman"/>
          <w:lang w:val="en-US" w:eastAsia="zh-CN"/>
        </w:rPr>
      </w:pPr>
      <w:bookmarkStart w:id="172" w:name="_Toc27926"/>
      <w:r>
        <w:rPr>
          <w:rFonts w:hint="default" w:ascii="Times New Roman" w:hAnsi="Times New Roman" w:eastAsia="仿宋" w:cs="Times New Roman"/>
          <w:lang w:val="en-US" w:eastAsia="zh-CN"/>
        </w:rPr>
        <w:t>7.2 废</w:t>
      </w:r>
      <w:r>
        <w:rPr>
          <w:rFonts w:hint="eastAsia" w:ascii="Times New Roman" w:hAnsi="Times New Roman" w:eastAsia="仿宋" w:cs="Times New Roman"/>
          <w:lang w:val="en-US" w:eastAsia="zh-CN"/>
        </w:rPr>
        <w:t>水</w:t>
      </w:r>
      <w:r>
        <w:rPr>
          <w:rFonts w:hint="default" w:ascii="Times New Roman" w:hAnsi="Times New Roman" w:eastAsia="仿宋" w:cs="Times New Roman"/>
          <w:lang w:val="en-US" w:eastAsia="zh-CN"/>
        </w:rPr>
        <w:t>监测</w:t>
      </w:r>
    </w:p>
    <w:p w14:paraId="6AF6F2FE">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jc w:val="center"/>
        <w:textAlignment w:val="auto"/>
        <w:rPr>
          <w:rFonts w:hint="default" w:ascii="Times New Roman" w:hAnsi="Times New Roman" w:eastAsia="仿宋" w:cs="Times New Roman"/>
          <w:sz w:val="20"/>
          <w:szCs w:val="20"/>
        </w:rPr>
      </w:pPr>
      <w:r>
        <w:rPr>
          <w:rFonts w:hint="default" w:ascii="Times New Roman" w:hAnsi="Times New Roman" w:eastAsia="仿宋" w:cs="Times New Roman"/>
          <w:b/>
          <w:bCs/>
          <w:spacing w:val="5"/>
          <w:sz w:val="30"/>
          <w:szCs w:val="30"/>
        </w:rPr>
        <w:t>表</w:t>
      </w:r>
      <w:r>
        <w:rPr>
          <w:rFonts w:hint="default" w:ascii="Times New Roman" w:hAnsi="Times New Roman" w:eastAsia="仿宋" w:cs="Times New Roman"/>
          <w:b/>
          <w:bCs/>
          <w:spacing w:val="5"/>
          <w:sz w:val="30"/>
          <w:szCs w:val="30"/>
          <w:lang w:val="en-US" w:eastAsia="zh-CN"/>
        </w:rPr>
        <w:t>7-</w:t>
      </w:r>
      <w:r>
        <w:rPr>
          <w:rFonts w:hint="eastAsia" w:ascii="Times New Roman" w:hAnsi="Times New Roman" w:eastAsia="仿宋" w:cs="Times New Roman"/>
          <w:b/>
          <w:bCs/>
          <w:spacing w:val="5"/>
          <w:sz w:val="30"/>
          <w:szCs w:val="30"/>
          <w:lang w:val="en-US" w:eastAsia="zh-CN"/>
        </w:rPr>
        <w:t>2</w:t>
      </w:r>
      <w:r>
        <w:rPr>
          <w:rFonts w:hint="default" w:ascii="Times New Roman" w:hAnsi="Times New Roman" w:eastAsia="仿宋" w:cs="Times New Roman"/>
          <w:b/>
          <w:bCs/>
          <w:spacing w:val="5"/>
          <w:sz w:val="30"/>
          <w:szCs w:val="30"/>
          <w:lang w:val="en-US" w:eastAsia="zh-CN"/>
        </w:rPr>
        <w:t xml:space="preserve">  废水监测情况</w:t>
      </w:r>
      <w:r>
        <w:rPr>
          <w:rFonts w:hint="default" w:ascii="Times New Roman" w:hAnsi="Times New Roman" w:eastAsia="仿宋" w:cs="Times New Roman"/>
          <w:b/>
          <w:bCs/>
          <w:spacing w:val="5"/>
          <w:sz w:val="30"/>
          <w:szCs w:val="30"/>
        </w:rPr>
        <w:t>一览表</w:t>
      </w:r>
    </w:p>
    <w:tbl>
      <w:tblPr>
        <w:tblStyle w:val="35"/>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539"/>
        <w:gridCol w:w="2286"/>
        <w:gridCol w:w="2679"/>
      </w:tblGrid>
      <w:tr w14:paraId="0B57A9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39" w:type="dxa"/>
            <w:tcBorders>
              <w:tl2br w:val="nil"/>
              <w:tr2bl w:val="nil"/>
            </w:tcBorders>
            <w:vAlign w:val="center"/>
          </w:tcPr>
          <w:p w14:paraId="7EAA0FC0">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监测内容</w:t>
            </w:r>
          </w:p>
        </w:tc>
        <w:tc>
          <w:tcPr>
            <w:tcW w:w="2286" w:type="dxa"/>
            <w:tcBorders>
              <w:tl2br w:val="nil"/>
              <w:tr2bl w:val="nil"/>
            </w:tcBorders>
            <w:vAlign w:val="center"/>
          </w:tcPr>
          <w:p w14:paraId="7142EB17">
            <w:pPr>
              <w:pStyle w:val="32"/>
              <w:spacing w:before="101"/>
              <w:ind w:left="0" w:leftChars="0" w:right="0" w:rightChars="0"/>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pacing w:val="-1"/>
                <w:sz w:val="21"/>
                <w:szCs w:val="21"/>
                <w:lang w:eastAsia="zh-CN"/>
              </w:rPr>
              <w:t>检测项目</w:t>
            </w:r>
          </w:p>
        </w:tc>
        <w:tc>
          <w:tcPr>
            <w:tcW w:w="2679" w:type="dxa"/>
            <w:tcBorders>
              <w:tl2br w:val="nil"/>
              <w:tr2bl w:val="nil"/>
            </w:tcBorders>
            <w:vAlign w:val="center"/>
          </w:tcPr>
          <w:p w14:paraId="0BF99AF9">
            <w:pPr>
              <w:pStyle w:val="32"/>
              <w:spacing w:before="101"/>
              <w:ind w:left="241" w:leftChars="0" w:right="0" w:rightChars="0"/>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pacing w:val="-1"/>
                <w:sz w:val="21"/>
                <w:szCs w:val="21"/>
                <w:lang w:eastAsia="zh-CN"/>
              </w:rPr>
              <w:t>检测点位</w:t>
            </w:r>
          </w:p>
        </w:tc>
      </w:tr>
      <w:tr w14:paraId="7AC283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39" w:type="dxa"/>
            <w:vMerge w:val="restart"/>
            <w:tcBorders>
              <w:tl2br w:val="nil"/>
              <w:tr2bl w:val="nil"/>
            </w:tcBorders>
            <w:vAlign w:val="center"/>
          </w:tcPr>
          <w:p w14:paraId="17D2ED8B">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废</w:t>
            </w:r>
            <w:r>
              <w:rPr>
                <w:rFonts w:hint="eastAsia" w:ascii="Times New Roman" w:hAnsi="Times New Roman" w:eastAsia="仿宋" w:cs="Times New Roman"/>
                <w:b w:val="0"/>
                <w:bCs w:val="0"/>
                <w:sz w:val="21"/>
                <w:szCs w:val="21"/>
                <w:lang w:val="en-US" w:eastAsia="zh-CN"/>
              </w:rPr>
              <w:t>水</w:t>
            </w:r>
          </w:p>
        </w:tc>
        <w:tc>
          <w:tcPr>
            <w:tcW w:w="2286" w:type="dxa"/>
            <w:tcBorders>
              <w:tl2br w:val="nil"/>
              <w:tr2bl w:val="nil"/>
            </w:tcBorders>
            <w:shd w:val="clear" w:color="auto" w:fill="auto"/>
            <w:vAlign w:val="center"/>
          </w:tcPr>
          <w:p w14:paraId="2FE82C81">
            <w:pPr>
              <w:ind w:left="0" w:leftChars="0" w:right="0" w:rightChars="0"/>
              <w:jc w:val="center"/>
              <w:rPr>
                <w:rFonts w:hint="default" w:ascii="Times New Roman" w:hAnsi="Times New Roman" w:eastAsia="仿宋" w:cs="Times New Roman"/>
                <w:b w:val="0"/>
                <w:bCs w:val="0"/>
                <w:sz w:val="21"/>
                <w:szCs w:val="21"/>
                <w:lang w:val="en-US" w:eastAsia="zh-CN"/>
              </w:rPr>
            </w:pPr>
            <w:r>
              <w:rPr>
                <w:rFonts w:hint="eastAsia" w:ascii="Times New Roman" w:hAnsi="Times New Roman" w:eastAsia="仿宋" w:cs="Times New Roman"/>
                <w:b w:val="0"/>
                <w:bCs w:val="0"/>
                <w:sz w:val="21"/>
                <w:szCs w:val="21"/>
                <w:lang w:val="en-US" w:eastAsia="zh-CN"/>
              </w:rPr>
              <w:t>化学需氧量</w:t>
            </w:r>
          </w:p>
        </w:tc>
        <w:tc>
          <w:tcPr>
            <w:tcW w:w="2679" w:type="dxa"/>
            <w:vMerge w:val="restart"/>
            <w:tcBorders>
              <w:tl2br w:val="nil"/>
              <w:tr2bl w:val="nil"/>
            </w:tcBorders>
            <w:vAlign w:val="center"/>
          </w:tcPr>
          <w:p w14:paraId="686D68F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r>
              <w:rPr>
                <w:rFonts w:hint="eastAsia" w:ascii="Times New Roman" w:hAnsi="Times New Roman" w:eastAsia="仿宋" w:cs="Times New Roman"/>
                <w:b w:val="0"/>
                <w:bCs w:val="0"/>
                <w:sz w:val="21"/>
                <w:szCs w:val="21"/>
                <w:lang w:val="en-US" w:eastAsia="zh-CN" w:bidi="ar-SA"/>
              </w:rPr>
              <w:t>废水总排口</w:t>
            </w:r>
          </w:p>
        </w:tc>
      </w:tr>
      <w:tr w14:paraId="6200E1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39" w:type="dxa"/>
            <w:vMerge w:val="continue"/>
            <w:tcBorders>
              <w:tl2br w:val="nil"/>
              <w:tr2bl w:val="nil"/>
            </w:tcBorders>
            <w:vAlign w:val="center"/>
          </w:tcPr>
          <w:p w14:paraId="002A341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p>
        </w:tc>
        <w:tc>
          <w:tcPr>
            <w:tcW w:w="2286" w:type="dxa"/>
            <w:tcBorders>
              <w:tl2br w:val="nil"/>
              <w:tr2bl w:val="nil"/>
            </w:tcBorders>
            <w:shd w:val="clear" w:color="auto" w:fill="auto"/>
            <w:vAlign w:val="center"/>
          </w:tcPr>
          <w:p w14:paraId="239F165E">
            <w:pPr>
              <w:ind w:left="0" w:leftChars="0" w:right="0" w:rightChars="0"/>
              <w:jc w:val="center"/>
              <w:rPr>
                <w:rFonts w:hint="default" w:ascii="Times New Roman" w:hAnsi="Times New Roman" w:eastAsia="仿宋" w:cs="Times New Roman"/>
                <w:b w:val="0"/>
                <w:bCs w:val="0"/>
                <w:sz w:val="21"/>
                <w:szCs w:val="21"/>
                <w:lang w:val="en-US" w:eastAsia="zh-CN"/>
              </w:rPr>
            </w:pPr>
            <w:r>
              <w:rPr>
                <w:rFonts w:hint="eastAsia" w:ascii="Times New Roman" w:hAnsi="Times New Roman" w:eastAsia="仿宋" w:cs="Times New Roman"/>
                <w:b w:val="0"/>
                <w:bCs w:val="0"/>
                <w:sz w:val="21"/>
                <w:szCs w:val="21"/>
                <w:lang w:val="en-US" w:eastAsia="zh-CN"/>
              </w:rPr>
              <w:t>五日生化需氧量</w:t>
            </w:r>
          </w:p>
        </w:tc>
        <w:tc>
          <w:tcPr>
            <w:tcW w:w="2679" w:type="dxa"/>
            <w:vMerge w:val="continue"/>
            <w:tcBorders>
              <w:tl2br w:val="nil"/>
              <w:tr2bl w:val="nil"/>
            </w:tcBorders>
            <w:vAlign w:val="center"/>
          </w:tcPr>
          <w:p w14:paraId="54FEECE7">
            <w:pPr>
              <w:pStyle w:val="32"/>
              <w:spacing w:before="101"/>
              <w:ind w:left="0" w:leftChars="0" w:right="0" w:rightChars="0"/>
              <w:jc w:val="center"/>
              <w:rPr>
                <w:rFonts w:hint="default" w:ascii="Times New Roman" w:hAnsi="Times New Roman" w:eastAsia="仿宋" w:cs="Times New Roman"/>
                <w:b w:val="0"/>
                <w:bCs w:val="0"/>
                <w:sz w:val="21"/>
                <w:szCs w:val="21"/>
                <w:lang w:val="en-US" w:eastAsia="zh-CN"/>
              </w:rPr>
            </w:pPr>
          </w:p>
        </w:tc>
      </w:tr>
      <w:tr w14:paraId="529867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39" w:type="dxa"/>
            <w:vMerge w:val="continue"/>
            <w:tcBorders>
              <w:tl2br w:val="nil"/>
              <w:tr2bl w:val="nil"/>
            </w:tcBorders>
            <w:vAlign w:val="center"/>
          </w:tcPr>
          <w:p w14:paraId="45DD962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p>
        </w:tc>
        <w:tc>
          <w:tcPr>
            <w:tcW w:w="2286" w:type="dxa"/>
            <w:tcBorders>
              <w:tl2br w:val="nil"/>
              <w:tr2bl w:val="nil"/>
            </w:tcBorders>
            <w:shd w:val="clear" w:color="auto" w:fill="auto"/>
            <w:vAlign w:val="center"/>
          </w:tcPr>
          <w:p w14:paraId="0A8BC8CD">
            <w:pPr>
              <w:ind w:left="0" w:leftChars="0" w:right="0" w:rightChars="0"/>
              <w:jc w:val="center"/>
              <w:rPr>
                <w:rFonts w:hint="default" w:ascii="Times New Roman" w:hAnsi="Times New Roman" w:eastAsia="仿宋" w:cs="Times New Roman"/>
                <w:b w:val="0"/>
                <w:bCs w:val="0"/>
                <w:sz w:val="21"/>
                <w:szCs w:val="21"/>
                <w:lang w:val="en-US" w:eastAsia="zh-CN"/>
              </w:rPr>
            </w:pPr>
            <w:r>
              <w:rPr>
                <w:rFonts w:hint="eastAsia" w:ascii="Times New Roman" w:hAnsi="Times New Roman" w:eastAsia="仿宋" w:cs="Times New Roman"/>
                <w:b w:val="0"/>
                <w:bCs w:val="0"/>
                <w:sz w:val="21"/>
                <w:szCs w:val="21"/>
                <w:lang w:val="en-US" w:eastAsia="zh-CN"/>
              </w:rPr>
              <w:t>氨氮</w:t>
            </w:r>
          </w:p>
        </w:tc>
        <w:tc>
          <w:tcPr>
            <w:tcW w:w="2679" w:type="dxa"/>
            <w:vMerge w:val="continue"/>
            <w:tcBorders>
              <w:tl2br w:val="nil"/>
              <w:tr2bl w:val="nil"/>
            </w:tcBorders>
            <w:vAlign w:val="center"/>
          </w:tcPr>
          <w:p w14:paraId="04CEED98">
            <w:pPr>
              <w:pStyle w:val="32"/>
              <w:spacing w:before="101"/>
              <w:ind w:left="0" w:leftChars="0" w:right="0" w:rightChars="0"/>
              <w:jc w:val="center"/>
              <w:rPr>
                <w:rFonts w:hint="default" w:ascii="Times New Roman" w:hAnsi="Times New Roman" w:eastAsia="仿宋" w:cs="Times New Roman"/>
                <w:b w:val="0"/>
                <w:bCs w:val="0"/>
                <w:sz w:val="21"/>
                <w:szCs w:val="21"/>
                <w:lang w:val="en-US" w:eastAsia="zh-CN"/>
              </w:rPr>
            </w:pPr>
          </w:p>
        </w:tc>
      </w:tr>
      <w:tr w14:paraId="334525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39" w:type="dxa"/>
            <w:vMerge w:val="continue"/>
            <w:tcBorders>
              <w:tl2br w:val="nil"/>
              <w:tr2bl w:val="nil"/>
            </w:tcBorders>
            <w:vAlign w:val="center"/>
          </w:tcPr>
          <w:p w14:paraId="1A9EF1ED">
            <w:pPr>
              <w:ind w:left="0" w:leftChars="0" w:right="0" w:rightChars="0"/>
              <w:jc w:val="center"/>
              <w:rPr>
                <w:rFonts w:hint="default" w:ascii="Times New Roman" w:hAnsi="Times New Roman" w:eastAsia="仿宋" w:cs="Times New Roman"/>
                <w:b w:val="0"/>
                <w:bCs w:val="0"/>
                <w:sz w:val="21"/>
                <w:szCs w:val="21"/>
                <w:lang w:val="en-US" w:eastAsia="zh-CN"/>
              </w:rPr>
            </w:pPr>
          </w:p>
        </w:tc>
        <w:tc>
          <w:tcPr>
            <w:tcW w:w="2286" w:type="dxa"/>
            <w:tcBorders>
              <w:tl2br w:val="nil"/>
              <w:tr2bl w:val="nil"/>
            </w:tcBorders>
            <w:vAlign w:val="center"/>
          </w:tcPr>
          <w:p w14:paraId="037D8BD8">
            <w:pPr>
              <w:ind w:left="0" w:leftChars="0" w:right="0" w:rightChars="0"/>
              <w:jc w:val="center"/>
              <w:rPr>
                <w:rFonts w:hint="default" w:ascii="Times New Roman" w:hAnsi="Times New Roman" w:eastAsia="仿宋" w:cs="Times New Roman"/>
                <w:b w:val="0"/>
                <w:bCs w:val="0"/>
                <w:sz w:val="21"/>
                <w:szCs w:val="21"/>
                <w:lang w:val="en-US" w:eastAsia="zh-CN"/>
              </w:rPr>
            </w:pPr>
            <w:r>
              <w:rPr>
                <w:rFonts w:hint="eastAsia" w:ascii="Times New Roman" w:hAnsi="Times New Roman" w:eastAsia="仿宋" w:cs="Times New Roman"/>
                <w:b w:val="0"/>
                <w:bCs w:val="0"/>
                <w:sz w:val="21"/>
                <w:szCs w:val="21"/>
                <w:lang w:val="en-US" w:eastAsia="zh-CN"/>
              </w:rPr>
              <w:t>悬浮物</w:t>
            </w:r>
          </w:p>
        </w:tc>
        <w:tc>
          <w:tcPr>
            <w:tcW w:w="2679" w:type="dxa"/>
            <w:vMerge w:val="continue"/>
            <w:tcBorders>
              <w:tl2br w:val="nil"/>
              <w:tr2bl w:val="nil"/>
            </w:tcBorders>
            <w:vAlign w:val="center"/>
          </w:tcPr>
          <w:p w14:paraId="6A2975A9">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p>
        </w:tc>
      </w:tr>
    </w:tbl>
    <w:p w14:paraId="2AE347DC">
      <w:pPr>
        <w:pStyle w:val="4"/>
        <w:bidi w:val="0"/>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7.</w:t>
      </w:r>
      <w:r>
        <w:rPr>
          <w:rFonts w:hint="eastAsia" w:ascii="Times New Roman" w:hAnsi="Times New Roman" w:eastAsia="仿宋" w:cs="Times New Roman"/>
          <w:lang w:val="en-US" w:eastAsia="zh-CN"/>
        </w:rPr>
        <w:t>3</w:t>
      </w:r>
      <w:r>
        <w:rPr>
          <w:rFonts w:hint="default" w:ascii="Times New Roman" w:hAnsi="Times New Roman" w:eastAsia="仿宋" w:cs="Times New Roman"/>
          <w:lang w:val="en-US" w:eastAsia="zh-CN"/>
        </w:rPr>
        <w:t>噪声监测</w:t>
      </w:r>
      <w:bookmarkEnd w:id="172"/>
    </w:p>
    <w:p w14:paraId="4F057B0C">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厂界设4个噪声监测点，监测情况见表7-</w:t>
      </w:r>
      <w:r>
        <w:rPr>
          <w:rFonts w:hint="eastAsia" w:ascii="Times New Roman" w:hAnsi="Times New Roman" w:eastAsia="仿宋" w:cs="Times New Roman"/>
          <w:color w:val="auto"/>
          <w:sz w:val="30"/>
          <w:szCs w:val="30"/>
          <w:lang w:val="en-US" w:eastAsia="zh-CN"/>
        </w:rPr>
        <w:t>3</w:t>
      </w:r>
      <w:r>
        <w:rPr>
          <w:rFonts w:hint="default" w:ascii="Times New Roman" w:hAnsi="Times New Roman" w:eastAsia="仿宋" w:cs="Times New Roman"/>
          <w:color w:val="auto"/>
          <w:sz w:val="30"/>
          <w:szCs w:val="30"/>
          <w:lang w:val="en-US" w:eastAsia="zh-CN"/>
        </w:rPr>
        <w:t>。</w:t>
      </w:r>
    </w:p>
    <w:p w14:paraId="7AC8D992">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jc w:val="center"/>
        <w:textAlignment w:val="auto"/>
        <w:rPr>
          <w:rFonts w:hint="default" w:ascii="Times New Roman" w:hAnsi="Times New Roman" w:eastAsia="仿宋" w:cs="Times New Roman"/>
          <w:sz w:val="20"/>
          <w:szCs w:val="20"/>
        </w:rPr>
      </w:pPr>
      <w:r>
        <w:rPr>
          <w:rFonts w:hint="default" w:ascii="Times New Roman" w:hAnsi="Times New Roman" w:eastAsia="仿宋" w:cs="Times New Roman"/>
          <w:b/>
          <w:bCs/>
          <w:spacing w:val="5"/>
          <w:sz w:val="30"/>
          <w:szCs w:val="30"/>
        </w:rPr>
        <w:t>表</w:t>
      </w:r>
      <w:r>
        <w:rPr>
          <w:rFonts w:hint="default" w:ascii="Times New Roman" w:hAnsi="Times New Roman" w:eastAsia="仿宋" w:cs="Times New Roman"/>
          <w:b/>
          <w:bCs/>
          <w:spacing w:val="5"/>
          <w:sz w:val="30"/>
          <w:szCs w:val="30"/>
          <w:lang w:val="en-US" w:eastAsia="zh-CN"/>
        </w:rPr>
        <w:t>7-2  噪声监测情况</w:t>
      </w:r>
      <w:r>
        <w:rPr>
          <w:rFonts w:hint="default" w:ascii="Times New Roman" w:hAnsi="Times New Roman" w:eastAsia="仿宋" w:cs="Times New Roman"/>
          <w:b/>
          <w:bCs/>
          <w:spacing w:val="5"/>
          <w:sz w:val="30"/>
          <w:szCs w:val="30"/>
        </w:rPr>
        <w:t>一览表</w:t>
      </w:r>
    </w:p>
    <w:p w14:paraId="7A809A30">
      <w:pPr>
        <w:spacing w:line="23" w:lineRule="exact"/>
        <w:rPr>
          <w:rFonts w:hint="default" w:ascii="Times New Roman" w:hAnsi="Times New Roman" w:eastAsia="仿宋" w:cs="Times New Roman"/>
        </w:rPr>
      </w:pPr>
    </w:p>
    <w:tbl>
      <w:tblPr>
        <w:tblStyle w:val="35"/>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471"/>
        <w:gridCol w:w="3354"/>
        <w:gridCol w:w="2679"/>
      </w:tblGrid>
      <w:tr w14:paraId="2CF385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79" w:type="dxa"/>
            <w:tcBorders>
              <w:tl2br w:val="nil"/>
              <w:tr2bl w:val="nil"/>
            </w:tcBorders>
            <w:vAlign w:val="center"/>
          </w:tcPr>
          <w:p w14:paraId="45BB6AE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监测内容</w:t>
            </w:r>
          </w:p>
        </w:tc>
        <w:tc>
          <w:tcPr>
            <w:tcW w:w="2550" w:type="dxa"/>
            <w:tcBorders>
              <w:tl2br w:val="nil"/>
              <w:tr2bl w:val="nil"/>
            </w:tcBorders>
            <w:vAlign w:val="center"/>
          </w:tcPr>
          <w:p w14:paraId="10C34AA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位置</w:t>
            </w:r>
          </w:p>
        </w:tc>
        <w:tc>
          <w:tcPr>
            <w:tcW w:w="2037" w:type="dxa"/>
            <w:tcBorders>
              <w:tl2br w:val="nil"/>
              <w:tr2bl w:val="nil"/>
            </w:tcBorders>
            <w:vAlign w:val="center"/>
          </w:tcPr>
          <w:p w14:paraId="50E4C5F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因子</w:t>
            </w:r>
          </w:p>
        </w:tc>
      </w:tr>
      <w:tr w14:paraId="6EDDA9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79" w:type="dxa"/>
            <w:tcBorders>
              <w:tl2br w:val="nil"/>
              <w:tr2bl w:val="nil"/>
            </w:tcBorders>
            <w:vAlign w:val="center"/>
          </w:tcPr>
          <w:p w14:paraId="10D6519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噪声</w:t>
            </w:r>
          </w:p>
        </w:tc>
        <w:tc>
          <w:tcPr>
            <w:tcW w:w="2550" w:type="dxa"/>
            <w:tcBorders>
              <w:tl2br w:val="nil"/>
              <w:tr2bl w:val="nil"/>
            </w:tcBorders>
            <w:vAlign w:val="center"/>
          </w:tcPr>
          <w:p w14:paraId="122F1C6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东、南、西、北四侧厂界</w:t>
            </w:r>
          </w:p>
        </w:tc>
        <w:tc>
          <w:tcPr>
            <w:tcW w:w="2037" w:type="dxa"/>
            <w:tcBorders>
              <w:tl2br w:val="nil"/>
              <w:tr2bl w:val="nil"/>
            </w:tcBorders>
            <w:vAlign w:val="center"/>
          </w:tcPr>
          <w:p w14:paraId="6D8993A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等效连续A声级</w:t>
            </w:r>
          </w:p>
        </w:tc>
      </w:tr>
    </w:tbl>
    <w:p w14:paraId="6304CCCC">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drawing>
          <wp:inline distT="0" distB="0" distL="114300" distR="114300">
            <wp:extent cx="5580380" cy="3371215"/>
            <wp:effectExtent l="0" t="0" r="1270" b="635"/>
            <wp:docPr id="361" name="图片 361" descr="173917730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descr="1739177306428"/>
                    <pic:cNvPicPr>
                      <a:picLocks noChangeAspect="1"/>
                    </pic:cNvPicPr>
                  </pic:nvPicPr>
                  <pic:blipFill>
                    <a:blip r:embed="rId17"/>
                    <a:stretch>
                      <a:fillRect/>
                    </a:stretch>
                  </pic:blipFill>
                  <pic:spPr>
                    <a:xfrm>
                      <a:off x="0" y="0"/>
                      <a:ext cx="5580380" cy="3371215"/>
                    </a:xfrm>
                    <a:prstGeom prst="rect">
                      <a:avLst/>
                    </a:prstGeom>
                  </pic:spPr>
                </pic:pic>
              </a:graphicData>
            </a:graphic>
          </wp:inline>
        </w:drawing>
      </w:r>
    </w:p>
    <w:p w14:paraId="3E1F1910">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rPr>
          <w:rFonts w:hint="default" w:ascii="Times New Roman" w:hAnsi="Times New Roman" w:eastAsia="仿宋" w:cs="Times New Roman"/>
          <w:color w:val="auto"/>
          <w:sz w:val="30"/>
          <w:szCs w:val="30"/>
          <w:lang w:val="en-US" w:eastAsia="zh-CN"/>
        </w:rPr>
      </w:pPr>
      <w:r>
        <w:rPr>
          <w:rFonts w:hint="eastAsia" w:ascii="Times New Roman" w:hAnsi="Times New Roman" w:eastAsia="仿宋" w:cs="Times New Roman"/>
          <w:b/>
          <w:bCs/>
          <w:color w:val="auto"/>
          <w:sz w:val="30"/>
          <w:szCs w:val="30"/>
          <w:lang w:val="en-US" w:eastAsia="zh-CN"/>
        </w:rPr>
        <w:t>图7-1  废气、废水、噪声监测点位示意</w:t>
      </w:r>
      <w:r>
        <w:rPr>
          <w:rFonts w:hint="eastAsia" w:ascii="Times New Roman" w:hAnsi="Times New Roman" w:eastAsia="仿宋" w:cs="Times New Roman"/>
          <w:color w:val="auto"/>
          <w:sz w:val="30"/>
          <w:szCs w:val="30"/>
          <w:lang w:val="en-US" w:eastAsia="zh-CN"/>
        </w:rPr>
        <w:t>图</w:t>
      </w:r>
    </w:p>
    <w:p w14:paraId="4565DB7F">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p>
    <w:p w14:paraId="35801C70">
      <w:pPr>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br w:type="page"/>
      </w:r>
    </w:p>
    <w:p w14:paraId="4C1F89F6">
      <w:pPr>
        <w:pStyle w:val="3"/>
        <w:bidi w:val="0"/>
        <w:rPr>
          <w:rFonts w:hint="default" w:ascii="Times New Roman" w:hAnsi="Times New Roman" w:eastAsia="仿宋" w:cs="Times New Roman"/>
          <w:lang w:val="en-US" w:eastAsia="zh-CN"/>
        </w:rPr>
      </w:pPr>
      <w:bookmarkStart w:id="173" w:name="_Toc5354"/>
      <w:r>
        <w:rPr>
          <w:rFonts w:hint="default" w:ascii="Times New Roman" w:hAnsi="Times New Roman" w:eastAsia="仿宋" w:cs="Times New Roman"/>
          <w:lang w:val="en-US" w:eastAsia="zh-CN"/>
        </w:rPr>
        <w:t>8 质量保证和质量控制</w:t>
      </w:r>
      <w:bookmarkEnd w:id="173"/>
    </w:p>
    <w:p w14:paraId="623B4E38">
      <w:pPr>
        <w:pStyle w:val="4"/>
        <w:bidi w:val="0"/>
        <w:rPr>
          <w:rFonts w:hint="default" w:ascii="Times New Roman" w:hAnsi="Times New Roman" w:eastAsia="仿宋" w:cs="Times New Roman"/>
          <w:lang w:val="en-US" w:eastAsia="zh-CN"/>
        </w:rPr>
      </w:pPr>
      <w:bookmarkStart w:id="174" w:name="_Toc1481"/>
      <w:r>
        <w:rPr>
          <w:rFonts w:hint="default" w:ascii="Times New Roman" w:hAnsi="Times New Roman" w:eastAsia="仿宋" w:cs="Times New Roman"/>
          <w:lang w:val="en-US" w:eastAsia="zh-CN"/>
        </w:rPr>
        <w:t>8.1 监测分析方法</w:t>
      </w:r>
      <w:bookmarkEnd w:id="174"/>
    </w:p>
    <w:p w14:paraId="5566E7E1">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废气、废</w:t>
      </w:r>
      <w:r>
        <w:rPr>
          <w:rFonts w:hint="eastAsia" w:ascii="Times New Roman" w:hAnsi="Times New Roman" w:eastAsia="仿宋" w:cs="Times New Roman"/>
          <w:color w:val="auto"/>
          <w:sz w:val="30"/>
          <w:szCs w:val="30"/>
          <w:lang w:val="en-US" w:eastAsia="zh-CN"/>
        </w:rPr>
        <w:t>水</w:t>
      </w:r>
      <w:r>
        <w:rPr>
          <w:rFonts w:hint="default" w:ascii="Times New Roman" w:hAnsi="Times New Roman" w:eastAsia="仿宋" w:cs="Times New Roman"/>
          <w:color w:val="auto"/>
          <w:sz w:val="30"/>
          <w:szCs w:val="30"/>
          <w:lang w:val="en-US" w:eastAsia="zh-CN"/>
        </w:rPr>
        <w:t>、噪声所用监测分析方法见表8-1、表8-2</w:t>
      </w:r>
      <w:r>
        <w:rPr>
          <w:rFonts w:hint="eastAsia" w:ascii="Times New Roman" w:hAnsi="Times New Roman" w:eastAsia="仿宋" w:cs="Times New Roman"/>
          <w:color w:val="auto"/>
          <w:sz w:val="30"/>
          <w:szCs w:val="30"/>
          <w:lang w:val="en-US" w:eastAsia="zh-CN"/>
        </w:rPr>
        <w:t>、表8-3、表8-4</w:t>
      </w:r>
      <w:r>
        <w:rPr>
          <w:rFonts w:hint="default" w:ascii="Times New Roman" w:hAnsi="Times New Roman" w:eastAsia="仿宋" w:cs="Times New Roman"/>
          <w:color w:val="auto"/>
          <w:sz w:val="30"/>
          <w:szCs w:val="30"/>
          <w:lang w:val="en-US" w:eastAsia="zh-CN"/>
        </w:rPr>
        <w:t>。</w:t>
      </w:r>
    </w:p>
    <w:p w14:paraId="465A02EB">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jc w:val="center"/>
        <w:textAlignment w:val="auto"/>
        <w:rPr>
          <w:rFonts w:hint="default" w:ascii="Times New Roman" w:hAnsi="Times New Roman" w:eastAsia="仿宋" w:cs="Times New Roman"/>
          <w:sz w:val="20"/>
          <w:szCs w:val="20"/>
          <w:lang w:val="en-US"/>
        </w:rPr>
      </w:pPr>
      <w:r>
        <w:rPr>
          <w:rFonts w:hint="default" w:ascii="Times New Roman" w:hAnsi="Times New Roman" w:eastAsia="仿宋" w:cs="Times New Roman"/>
          <w:b/>
          <w:bCs/>
          <w:spacing w:val="5"/>
          <w:sz w:val="30"/>
          <w:szCs w:val="30"/>
        </w:rPr>
        <w:t>表</w:t>
      </w:r>
      <w:r>
        <w:rPr>
          <w:rFonts w:hint="default" w:ascii="Times New Roman" w:hAnsi="Times New Roman" w:eastAsia="仿宋" w:cs="Times New Roman"/>
          <w:b/>
          <w:bCs/>
          <w:spacing w:val="5"/>
          <w:sz w:val="30"/>
          <w:szCs w:val="30"/>
          <w:lang w:val="en-US" w:eastAsia="zh-CN"/>
        </w:rPr>
        <w:t xml:space="preserve">8-1  </w:t>
      </w:r>
      <w:r>
        <w:rPr>
          <w:rFonts w:hint="eastAsia" w:ascii="Times New Roman" w:hAnsi="Times New Roman" w:eastAsia="仿宋" w:cs="Times New Roman"/>
          <w:b/>
          <w:bCs/>
          <w:spacing w:val="5"/>
          <w:sz w:val="30"/>
          <w:szCs w:val="30"/>
          <w:lang w:val="en-US" w:eastAsia="zh-CN"/>
        </w:rPr>
        <w:t>有组织</w:t>
      </w:r>
      <w:r>
        <w:rPr>
          <w:rFonts w:hint="default" w:ascii="Times New Roman" w:hAnsi="Times New Roman" w:eastAsia="仿宋" w:cs="Times New Roman"/>
          <w:b/>
          <w:bCs/>
          <w:spacing w:val="5"/>
          <w:sz w:val="30"/>
          <w:szCs w:val="30"/>
          <w:lang w:val="en-US" w:eastAsia="zh-CN"/>
        </w:rPr>
        <w:t>废气监测分析方法一览表</w:t>
      </w:r>
    </w:p>
    <w:p w14:paraId="4CD78DE4">
      <w:pPr>
        <w:spacing w:line="23" w:lineRule="exact"/>
        <w:rPr>
          <w:rFonts w:hint="default" w:ascii="Times New Roman" w:hAnsi="Times New Roman" w:eastAsia="仿宋" w:cs="Times New Roman"/>
        </w:rPr>
      </w:pPr>
    </w:p>
    <w:tbl>
      <w:tblPr>
        <w:tblStyle w:val="35"/>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21"/>
        <w:gridCol w:w="1391"/>
        <w:gridCol w:w="4154"/>
        <w:gridCol w:w="2038"/>
      </w:tblGrid>
      <w:tr w14:paraId="3AD3D2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1" w:type="dxa"/>
            <w:tcBorders>
              <w:tl2br w:val="nil"/>
              <w:tr2bl w:val="nil"/>
            </w:tcBorders>
            <w:vAlign w:val="center"/>
          </w:tcPr>
          <w:p w14:paraId="1A88228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序号</w:t>
            </w:r>
          </w:p>
        </w:tc>
        <w:tc>
          <w:tcPr>
            <w:tcW w:w="1391" w:type="dxa"/>
            <w:tcBorders>
              <w:tl2br w:val="nil"/>
              <w:tr2bl w:val="nil"/>
            </w:tcBorders>
            <w:vAlign w:val="center"/>
          </w:tcPr>
          <w:p w14:paraId="6A83138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监测项目</w:t>
            </w:r>
          </w:p>
        </w:tc>
        <w:tc>
          <w:tcPr>
            <w:tcW w:w="4154" w:type="dxa"/>
            <w:tcBorders>
              <w:tl2br w:val="nil"/>
              <w:tr2bl w:val="nil"/>
            </w:tcBorders>
            <w:vAlign w:val="center"/>
          </w:tcPr>
          <w:p w14:paraId="12BBA35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检测方法</w:t>
            </w:r>
          </w:p>
        </w:tc>
        <w:tc>
          <w:tcPr>
            <w:tcW w:w="2038" w:type="dxa"/>
            <w:tcBorders>
              <w:tl2br w:val="nil"/>
              <w:tr2bl w:val="nil"/>
            </w:tcBorders>
            <w:vAlign w:val="center"/>
          </w:tcPr>
          <w:p w14:paraId="4BBAB37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检出限</w:t>
            </w:r>
          </w:p>
        </w:tc>
      </w:tr>
      <w:tr w14:paraId="22D2EA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1" w:type="dxa"/>
            <w:tcBorders>
              <w:tl2br w:val="nil"/>
              <w:tr2bl w:val="nil"/>
            </w:tcBorders>
            <w:vAlign w:val="center"/>
          </w:tcPr>
          <w:p w14:paraId="293D436A">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1</w:t>
            </w:r>
          </w:p>
        </w:tc>
        <w:tc>
          <w:tcPr>
            <w:tcW w:w="1391" w:type="dxa"/>
            <w:tcBorders>
              <w:tl2br w:val="nil"/>
              <w:tr2bl w:val="nil"/>
            </w:tcBorders>
            <w:vAlign w:val="center"/>
          </w:tcPr>
          <w:p w14:paraId="38AF12CE">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低浓度颗粒物</w:t>
            </w:r>
          </w:p>
        </w:tc>
        <w:tc>
          <w:tcPr>
            <w:tcW w:w="4154" w:type="dxa"/>
            <w:tcBorders>
              <w:tl2br w:val="nil"/>
              <w:tr2bl w:val="nil"/>
            </w:tcBorders>
            <w:vAlign w:val="center"/>
          </w:tcPr>
          <w:p w14:paraId="2A0A40AE">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《固定污染源废气 低浓度颗粒物的测定 重量法》HJ 836-2017</w:t>
            </w:r>
          </w:p>
        </w:tc>
        <w:tc>
          <w:tcPr>
            <w:tcW w:w="2038" w:type="dxa"/>
            <w:tcBorders>
              <w:tl2br w:val="nil"/>
              <w:tr2bl w:val="nil"/>
            </w:tcBorders>
            <w:vAlign w:val="center"/>
          </w:tcPr>
          <w:p w14:paraId="62EF2FD7">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1.0mg/m</w:t>
            </w:r>
            <w:r>
              <w:rPr>
                <w:rFonts w:hint="default" w:ascii="Times New Roman" w:hAnsi="Times New Roman" w:eastAsia="仿宋" w:cs="Times New Roman"/>
                <w:color w:val="000000"/>
                <w:sz w:val="21"/>
                <w:szCs w:val="21"/>
                <w:vertAlign w:val="superscript"/>
              </w:rPr>
              <w:t>3</w:t>
            </w:r>
          </w:p>
        </w:tc>
      </w:tr>
      <w:tr w14:paraId="724C85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1" w:type="dxa"/>
            <w:tcBorders>
              <w:tl2br w:val="nil"/>
              <w:tr2bl w:val="nil"/>
            </w:tcBorders>
            <w:vAlign w:val="center"/>
          </w:tcPr>
          <w:p w14:paraId="2BD1EC40">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2</w:t>
            </w:r>
          </w:p>
        </w:tc>
        <w:tc>
          <w:tcPr>
            <w:tcW w:w="1391" w:type="dxa"/>
            <w:tcBorders>
              <w:tl2br w:val="nil"/>
              <w:tr2bl w:val="nil"/>
            </w:tcBorders>
            <w:vAlign w:val="center"/>
          </w:tcPr>
          <w:p w14:paraId="7697B879">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氨</w:t>
            </w:r>
          </w:p>
        </w:tc>
        <w:tc>
          <w:tcPr>
            <w:tcW w:w="4154" w:type="dxa"/>
            <w:tcBorders>
              <w:tl2br w:val="nil"/>
              <w:tr2bl w:val="nil"/>
            </w:tcBorders>
            <w:vAlign w:val="center"/>
          </w:tcPr>
          <w:p w14:paraId="546552D6">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《环境空气和废气 氨的测定 纳氏试剂分光光度法》HJ 533-2009</w:t>
            </w:r>
          </w:p>
        </w:tc>
        <w:tc>
          <w:tcPr>
            <w:tcW w:w="2038" w:type="dxa"/>
            <w:tcBorders>
              <w:tl2br w:val="nil"/>
              <w:tr2bl w:val="nil"/>
            </w:tcBorders>
            <w:vAlign w:val="center"/>
          </w:tcPr>
          <w:p w14:paraId="4CB9D818">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0.25mg/m</w:t>
            </w:r>
            <w:r>
              <w:rPr>
                <w:rFonts w:hint="default" w:ascii="Times New Roman" w:hAnsi="Times New Roman" w:eastAsia="仿宋" w:cs="Times New Roman"/>
                <w:color w:val="000000"/>
                <w:sz w:val="21"/>
                <w:szCs w:val="21"/>
                <w:vertAlign w:val="superscript"/>
              </w:rPr>
              <w:t>3</w:t>
            </w:r>
          </w:p>
        </w:tc>
      </w:tr>
      <w:tr w14:paraId="234F55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1" w:type="dxa"/>
            <w:tcBorders>
              <w:tl2br w:val="nil"/>
              <w:tr2bl w:val="nil"/>
            </w:tcBorders>
            <w:vAlign w:val="center"/>
          </w:tcPr>
          <w:p w14:paraId="1408885D">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3</w:t>
            </w:r>
          </w:p>
        </w:tc>
        <w:tc>
          <w:tcPr>
            <w:tcW w:w="1391" w:type="dxa"/>
            <w:tcBorders>
              <w:tl2br w:val="nil"/>
              <w:tr2bl w:val="nil"/>
            </w:tcBorders>
            <w:vAlign w:val="center"/>
          </w:tcPr>
          <w:p w14:paraId="2148D51B">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硫化氢</w:t>
            </w:r>
          </w:p>
        </w:tc>
        <w:tc>
          <w:tcPr>
            <w:tcW w:w="4154" w:type="dxa"/>
            <w:tcBorders>
              <w:tl2br w:val="nil"/>
              <w:tr2bl w:val="nil"/>
            </w:tcBorders>
            <w:vAlign w:val="center"/>
          </w:tcPr>
          <w:p w14:paraId="5E6BCE46">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《空气和废气监测分析方法》（第四版增补版）5.4.10.3亚甲基蓝分光光度法</w:t>
            </w:r>
          </w:p>
        </w:tc>
        <w:tc>
          <w:tcPr>
            <w:tcW w:w="2038" w:type="dxa"/>
            <w:tcBorders>
              <w:tl2br w:val="nil"/>
              <w:tr2bl w:val="nil"/>
            </w:tcBorders>
            <w:vAlign w:val="center"/>
          </w:tcPr>
          <w:p w14:paraId="62277CD0">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0.01mg/m</w:t>
            </w:r>
            <w:r>
              <w:rPr>
                <w:rFonts w:hint="default" w:ascii="Times New Roman" w:hAnsi="Times New Roman" w:eastAsia="仿宋" w:cs="Times New Roman"/>
                <w:color w:val="000000"/>
                <w:sz w:val="21"/>
                <w:szCs w:val="21"/>
                <w:vertAlign w:val="superscript"/>
              </w:rPr>
              <w:t>3</w:t>
            </w:r>
          </w:p>
        </w:tc>
      </w:tr>
      <w:tr w14:paraId="3A6DF3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921" w:type="dxa"/>
            <w:tcBorders>
              <w:tl2br w:val="nil"/>
              <w:tr2bl w:val="nil"/>
            </w:tcBorders>
            <w:vAlign w:val="center"/>
          </w:tcPr>
          <w:p w14:paraId="48BD54D3">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4</w:t>
            </w:r>
          </w:p>
        </w:tc>
        <w:tc>
          <w:tcPr>
            <w:tcW w:w="1391" w:type="dxa"/>
            <w:tcBorders>
              <w:tl2br w:val="nil"/>
              <w:tr2bl w:val="nil"/>
            </w:tcBorders>
            <w:vAlign w:val="center"/>
          </w:tcPr>
          <w:p w14:paraId="28C36B1D">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二氧化硫</w:t>
            </w:r>
          </w:p>
        </w:tc>
        <w:tc>
          <w:tcPr>
            <w:tcW w:w="4154" w:type="dxa"/>
            <w:tcBorders>
              <w:tl2br w:val="nil"/>
              <w:tr2bl w:val="nil"/>
            </w:tcBorders>
            <w:vAlign w:val="center"/>
          </w:tcPr>
          <w:p w14:paraId="55A4227B">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《固定污染源废气 二氧化硫的测定 定电位电解法》HJ 57-2017</w:t>
            </w:r>
          </w:p>
        </w:tc>
        <w:tc>
          <w:tcPr>
            <w:tcW w:w="2038" w:type="dxa"/>
            <w:tcBorders>
              <w:tl2br w:val="nil"/>
              <w:tr2bl w:val="nil"/>
            </w:tcBorders>
            <w:vAlign w:val="center"/>
          </w:tcPr>
          <w:p w14:paraId="36991516">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3mg/m</w:t>
            </w:r>
            <w:r>
              <w:rPr>
                <w:rFonts w:hint="default" w:ascii="Times New Roman" w:hAnsi="Times New Roman" w:eastAsia="仿宋" w:cs="Times New Roman"/>
                <w:color w:val="000000"/>
                <w:sz w:val="21"/>
                <w:szCs w:val="21"/>
                <w:vertAlign w:val="superscript"/>
              </w:rPr>
              <w:t>3</w:t>
            </w:r>
          </w:p>
        </w:tc>
      </w:tr>
      <w:tr w14:paraId="0FEA62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921" w:type="dxa"/>
            <w:tcBorders>
              <w:tl2br w:val="nil"/>
              <w:tr2bl w:val="nil"/>
            </w:tcBorders>
            <w:vAlign w:val="center"/>
          </w:tcPr>
          <w:p w14:paraId="783D0307">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5</w:t>
            </w:r>
          </w:p>
        </w:tc>
        <w:tc>
          <w:tcPr>
            <w:tcW w:w="1391" w:type="dxa"/>
            <w:tcBorders>
              <w:tl2br w:val="nil"/>
              <w:tr2bl w:val="nil"/>
            </w:tcBorders>
            <w:vAlign w:val="center"/>
          </w:tcPr>
          <w:p w14:paraId="5EB43BDD">
            <w:pPr>
              <w:ind w:left="0" w:leftChars="0" w:right="0" w:right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000000"/>
                <w:sz w:val="21"/>
                <w:szCs w:val="21"/>
              </w:rPr>
              <w:t>氮氧化物</w:t>
            </w:r>
          </w:p>
        </w:tc>
        <w:tc>
          <w:tcPr>
            <w:tcW w:w="4154" w:type="dxa"/>
            <w:tcBorders>
              <w:tl2br w:val="nil"/>
              <w:tr2bl w:val="nil"/>
            </w:tcBorders>
            <w:vAlign w:val="center"/>
          </w:tcPr>
          <w:p w14:paraId="60F3E716">
            <w:pPr>
              <w:ind w:left="0" w:leftChars="0" w:right="0" w:rightChars="0"/>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color w:val="000000"/>
                <w:sz w:val="21"/>
                <w:szCs w:val="21"/>
              </w:rPr>
              <w:t>《固定污染源废气 氮氧化物的测定 定电位电解法》HJ 693-2014</w:t>
            </w:r>
          </w:p>
        </w:tc>
        <w:tc>
          <w:tcPr>
            <w:tcW w:w="2038" w:type="dxa"/>
            <w:tcBorders>
              <w:tl2br w:val="nil"/>
              <w:tr2bl w:val="nil"/>
            </w:tcBorders>
            <w:vAlign w:val="center"/>
          </w:tcPr>
          <w:p w14:paraId="0F575782">
            <w:pPr>
              <w:ind w:left="0" w:leftChars="0" w:right="0" w:right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000000"/>
                <w:sz w:val="21"/>
                <w:szCs w:val="21"/>
              </w:rPr>
              <w:t>3mg/m</w:t>
            </w:r>
            <w:r>
              <w:rPr>
                <w:rFonts w:hint="default" w:ascii="Times New Roman" w:hAnsi="Times New Roman" w:eastAsia="仿宋" w:cs="Times New Roman"/>
                <w:color w:val="000000"/>
                <w:sz w:val="21"/>
                <w:szCs w:val="21"/>
                <w:vertAlign w:val="superscript"/>
              </w:rPr>
              <w:t>3</w:t>
            </w:r>
          </w:p>
        </w:tc>
      </w:tr>
    </w:tbl>
    <w:p w14:paraId="40F92DD7">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jc w:val="center"/>
        <w:textAlignment w:val="auto"/>
        <w:rPr>
          <w:rFonts w:hint="default" w:ascii="Times New Roman" w:hAnsi="Times New Roman" w:eastAsia="仿宋" w:cs="Times New Roman"/>
          <w:sz w:val="20"/>
          <w:szCs w:val="20"/>
          <w:lang w:val="en-US"/>
        </w:rPr>
      </w:pPr>
      <w:r>
        <w:rPr>
          <w:rFonts w:hint="default" w:ascii="Times New Roman" w:hAnsi="Times New Roman" w:eastAsia="仿宋" w:cs="Times New Roman"/>
          <w:b/>
          <w:bCs/>
          <w:spacing w:val="5"/>
          <w:sz w:val="30"/>
          <w:szCs w:val="30"/>
        </w:rPr>
        <w:t>表</w:t>
      </w:r>
      <w:r>
        <w:rPr>
          <w:rFonts w:hint="default" w:ascii="Times New Roman" w:hAnsi="Times New Roman" w:eastAsia="仿宋" w:cs="Times New Roman"/>
          <w:b/>
          <w:bCs/>
          <w:spacing w:val="5"/>
          <w:sz w:val="30"/>
          <w:szCs w:val="30"/>
          <w:lang w:val="en-US" w:eastAsia="zh-CN"/>
        </w:rPr>
        <w:t>8</w:t>
      </w:r>
      <w:r>
        <w:rPr>
          <w:rFonts w:hint="eastAsia" w:ascii="Times New Roman" w:hAnsi="Times New Roman" w:eastAsia="仿宋" w:cs="Times New Roman"/>
          <w:b/>
          <w:bCs/>
          <w:spacing w:val="5"/>
          <w:sz w:val="30"/>
          <w:szCs w:val="30"/>
          <w:lang w:val="en-US" w:eastAsia="zh-CN"/>
        </w:rPr>
        <w:t>-2</w:t>
      </w:r>
      <w:r>
        <w:rPr>
          <w:rFonts w:hint="default" w:ascii="Times New Roman" w:hAnsi="Times New Roman" w:eastAsia="仿宋" w:cs="Times New Roman"/>
          <w:b/>
          <w:bCs/>
          <w:spacing w:val="5"/>
          <w:sz w:val="30"/>
          <w:szCs w:val="30"/>
          <w:lang w:val="en-US" w:eastAsia="zh-CN"/>
        </w:rPr>
        <w:t xml:space="preserve">  </w:t>
      </w:r>
      <w:r>
        <w:rPr>
          <w:rFonts w:hint="eastAsia" w:ascii="Times New Roman" w:hAnsi="Times New Roman" w:eastAsia="仿宋" w:cs="Times New Roman"/>
          <w:b/>
          <w:bCs/>
          <w:spacing w:val="5"/>
          <w:sz w:val="30"/>
          <w:szCs w:val="30"/>
          <w:lang w:val="en-US" w:eastAsia="zh-CN"/>
        </w:rPr>
        <w:t>无组织</w:t>
      </w:r>
      <w:r>
        <w:rPr>
          <w:rFonts w:hint="default" w:ascii="Times New Roman" w:hAnsi="Times New Roman" w:eastAsia="仿宋" w:cs="Times New Roman"/>
          <w:b/>
          <w:bCs/>
          <w:spacing w:val="5"/>
          <w:sz w:val="30"/>
          <w:szCs w:val="30"/>
          <w:lang w:val="en-US" w:eastAsia="zh-CN"/>
        </w:rPr>
        <w:t>废气监测分析方法一览表</w:t>
      </w:r>
    </w:p>
    <w:p w14:paraId="00044584">
      <w:pPr>
        <w:spacing w:line="23" w:lineRule="exact"/>
        <w:rPr>
          <w:rFonts w:hint="default" w:ascii="Times New Roman" w:hAnsi="Times New Roman" w:eastAsia="仿宋" w:cs="Times New Roman"/>
        </w:rPr>
      </w:pPr>
    </w:p>
    <w:tbl>
      <w:tblPr>
        <w:tblStyle w:val="35"/>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21"/>
        <w:gridCol w:w="1391"/>
        <w:gridCol w:w="4378"/>
        <w:gridCol w:w="1814"/>
      </w:tblGrid>
      <w:tr w14:paraId="57873C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1" w:type="dxa"/>
            <w:tcBorders>
              <w:tl2br w:val="nil"/>
              <w:tr2bl w:val="nil"/>
            </w:tcBorders>
            <w:vAlign w:val="center"/>
          </w:tcPr>
          <w:p w14:paraId="10EAE70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序号</w:t>
            </w:r>
          </w:p>
        </w:tc>
        <w:tc>
          <w:tcPr>
            <w:tcW w:w="1391" w:type="dxa"/>
            <w:tcBorders>
              <w:tl2br w:val="nil"/>
              <w:tr2bl w:val="nil"/>
            </w:tcBorders>
            <w:vAlign w:val="center"/>
          </w:tcPr>
          <w:p w14:paraId="024A7E9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监测项目</w:t>
            </w:r>
          </w:p>
        </w:tc>
        <w:tc>
          <w:tcPr>
            <w:tcW w:w="4378" w:type="dxa"/>
            <w:tcBorders>
              <w:tl2br w:val="nil"/>
              <w:tr2bl w:val="nil"/>
            </w:tcBorders>
            <w:vAlign w:val="center"/>
          </w:tcPr>
          <w:p w14:paraId="4F113E9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检测方法</w:t>
            </w:r>
          </w:p>
        </w:tc>
        <w:tc>
          <w:tcPr>
            <w:tcW w:w="1814" w:type="dxa"/>
            <w:tcBorders>
              <w:tl2br w:val="nil"/>
              <w:tr2bl w:val="nil"/>
            </w:tcBorders>
            <w:vAlign w:val="center"/>
          </w:tcPr>
          <w:p w14:paraId="58278BE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检出限</w:t>
            </w:r>
          </w:p>
        </w:tc>
      </w:tr>
      <w:tr w14:paraId="0CABD5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1" w:type="dxa"/>
            <w:tcBorders>
              <w:tl2br w:val="nil"/>
              <w:tr2bl w:val="nil"/>
            </w:tcBorders>
            <w:vAlign w:val="center"/>
          </w:tcPr>
          <w:p w14:paraId="0BA53BEC">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1</w:t>
            </w:r>
          </w:p>
        </w:tc>
        <w:tc>
          <w:tcPr>
            <w:tcW w:w="1391" w:type="dxa"/>
            <w:tcBorders>
              <w:tl2br w:val="nil"/>
              <w:tr2bl w:val="nil"/>
            </w:tcBorders>
            <w:vAlign w:val="center"/>
          </w:tcPr>
          <w:p w14:paraId="729DF6CD">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总悬浮颗粒物</w:t>
            </w:r>
          </w:p>
        </w:tc>
        <w:tc>
          <w:tcPr>
            <w:tcW w:w="4378" w:type="dxa"/>
            <w:tcBorders>
              <w:tl2br w:val="nil"/>
              <w:tr2bl w:val="nil"/>
            </w:tcBorders>
            <w:vAlign w:val="center"/>
          </w:tcPr>
          <w:p w14:paraId="47BF12A7">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《环境空气 总悬浮颗粒物的测定 重量法》HJ 1263-2022</w:t>
            </w:r>
          </w:p>
        </w:tc>
        <w:tc>
          <w:tcPr>
            <w:tcW w:w="1814" w:type="dxa"/>
            <w:tcBorders>
              <w:tl2br w:val="nil"/>
              <w:tr2bl w:val="nil"/>
            </w:tcBorders>
            <w:vAlign w:val="center"/>
          </w:tcPr>
          <w:p w14:paraId="04DAC25D">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0.007mg/m</w:t>
            </w:r>
            <w:r>
              <w:rPr>
                <w:rFonts w:hint="default" w:ascii="Times New Roman" w:hAnsi="Times New Roman" w:eastAsia="仿宋" w:cs="Times New Roman"/>
                <w:color w:val="000000"/>
                <w:szCs w:val="21"/>
                <w:vertAlign w:val="superscript"/>
              </w:rPr>
              <w:t>3</w:t>
            </w:r>
          </w:p>
        </w:tc>
      </w:tr>
      <w:tr w14:paraId="7815A5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1" w:type="dxa"/>
            <w:tcBorders>
              <w:tl2br w:val="nil"/>
              <w:tr2bl w:val="nil"/>
            </w:tcBorders>
            <w:vAlign w:val="center"/>
          </w:tcPr>
          <w:p w14:paraId="7C1480C2">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2</w:t>
            </w:r>
          </w:p>
        </w:tc>
        <w:tc>
          <w:tcPr>
            <w:tcW w:w="1391" w:type="dxa"/>
            <w:tcBorders>
              <w:tl2br w:val="nil"/>
              <w:tr2bl w:val="nil"/>
            </w:tcBorders>
            <w:vAlign w:val="center"/>
          </w:tcPr>
          <w:p w14:paraId="5D1362B2">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氨</w:t>
            </w:r>
          </w:p>
        </w:tc>
        <w:tc>
          <w:tcPr>
            <w:tcW w:w="4378" w:type="dxa"/>
            <w:tcBorders>
              <w:tl2br w:val="nil"/>
              <w:tr2bl w:val="nil"/>
            </w:tcBorders>
            <w:vAlign w:val="center"/>
          </w:tcPr>
          <w:p w14:paraId="6E1B69A4">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《环境空气和废气 氨的测定 纳氏试剂分光光度法》HJ 533-2009</w:t>
            </w:r>
          </w:p>
        </w:tc>
        <w:tc>
          <w:tcPr>
            <w:tcW w:w="1814" w:type="dxa"/>
            <w:tcBorders>
              <w:tl2br w:val="nil"/>
              <w:tr2bl w:val="nil"/>
            </w:tcBorders>
            <w:vAlign w:val="center"/>
          </w:tcPr>
          <w:p w14:paraId="7F8F13C4">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0.01mg/m</w:t>
            </w:r>
            <w:r>
              <w:rPr>
                <w:rFonts w:hint="default" w:ascii="Times New Roman" w:hAnsi="Times New Roman" w:eastAsia="仿宋" w:cs="Times New Roman"/>
                <w:color w:val="000000"/>
                <w:szCs w:val="21"/>
                <w:vertAlign w:val="superscript"/>
              </w:rPr>
              <w:t>3</w:t>
            </w:r>
          </w:p>
        </w:tc>
      </w:tr>
      <w:tr w14:paraId="2739C2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1" w:type="dxa"/>
            <w:tcBorders>
              <w:tl2br w:val="nil"/>
              <w:tr2bl w:val="nil"/>
            </w:tcBorders>
            <w:vAlign w:val="center"/>
          </w:tcPr>
          <w:p w14:paraId="7498BB76">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3</w:t>
            </w:r>
          </w:p>
        </w:tc>
        <w:tc>
          <w:tcPr>
            <w:tcW w:w="1391" w:type="dxa"/>
            <w:tcBorders>
              <w:tl2br w:val="nil"/>
              <w:tr2bl w:val="nil"/>
            </w:tcBorders>
            <w:vAlign w:val="center"/>
          </w:tcPr>
          <w:p w14:paraId="47790F4F">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硫化氢</w:t>
            </w:r>
          </w:p>
        </w:tc>
        <w:tc>
          <w:tcPr>
            <w:tcW w:w="4378" w:type="dxa"/>
            <w:tcBorders>
              <w:tl2br w:val="nil"/>
              <w:tr2bl w:val="nil"/>
            </w:tcBorders>
            <w:vAlign w:val="center"/>
          </w:tcPr>
          <w:p w14:paraId="2715488D">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《空气和废气监测分析方法》（第四版增补版）3.1.11.2亚甲基蓝分光光度法</w:t>
            </w:r>
          </w:p>
        </w:tc>
        <w:tc>
          <w:tcPr>
            <w:tcW w:w="1814" w:type="dxa"/>
            <w:tcBorders>
              <w:tl2br w:val="nil"/>
              <w:tr2bl w:val="nil"/>
            </w:tcBorders>
            <w:vAlign w:val="center"/>
          </w:tcPr>
          <w:p w14:paraId="4F5BE84F">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0.001mg/m</w:t>
            </w:r>
            <w:r>
              <w:rPr>
                <w:rFonts w:hint="default" w:ascii="Times New Roman" w:hAnsi="Times New Roman" w:eastAsia="仿宋" w:cs="Times New Roman"/>
                <w:color w:val="000000"/>
                <w:szCs w:val="21"/>
                <w:vertAlign w:val="superscript"/>
              </w:rPr>
              <w:t>3</w:t>
            </w:r>
          </w:p>
        </w:tc>
      </w:tr>
      <w:tr w14:paraId="07381A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921" w:type="dxa"/>
            <w:tcBorders>
              <w:tl2br w:val="nil"/>
              <w:tr2bl w:val="nil"/>
            </w:tcBorders>
            <w:vAlign w:val="center"/>
          </w:tcPr>
          <w:p w14:paraId="2ED6F2BB">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4</w:t>
            </w:r>
          </w:p>
        </w:tc>
        <w:tc>
          <w:tcPr>
            <w:tcW w:w="1391" w:type="dxa"/>
            <w:tcBorders>
              <w:tl2br w:val="nil"/>
              <w:tr2bl w:val="nil"/>
            </w:tcBorders>
            <w:vAlign w:val="center"/>
          </w:tcPr>
          <w:p w14:paraId="6F929EAD">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臭气浓度</w:t>
            </w:r>
          </w:p>
        </w:tc>
        <w:tc>
          <w:tcPr>
            <w:tcW w:w="4378" w:type="dxa"/>
            <w:tcBorders>
              <w:tl2br w:val="nil"/>
              <w:tr2bl w:val="nil"/>
            </w:tcBorders>
            <w:vAlign w:val="center"/>
          </w:tcPr>
          <w:p w14:paraId="120D55B3">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《环境空气和废气 臭气的测定 三点比较式臭袋法》HJ 1262-2022</w:t>
            </w:r>
          </w:p>
        </w:tc>
        <w:tc>
          <w:tcPr>
            <w:tcW w:w="1814" w:type="dxa"/>
            <w:tcBorders>
              <w:tl2br w:val="nil"/>
              <w:tr2bl w:val="nil"/>
            </w:tcBorders>
            <w:vAlign w:val="center"/>
          </w:tcPr>
          <w:p w14:paraId="31C64C20">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/（无量纲）</w:t>
            </w:r>
          </w:p>
        </w:tc>
      </w:tr>
      <w:tr w14:paraId="64F8A7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1" w:type="dxa"/>
            <w:tcBorders>
              <w:tl2br w:val="nil"/>
              <w:tr2bl w:val="nil"/>
            </w:tcBorders>
            <w:vAlign w:val="center"/>
          </w:tcPr>
          <w:p w14:paraId="196959D6">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5</w:t>
            </w:r>
          </w:p>
        </w:tc>
        <w:tc>
          <w:tcPr>
            <w:tcW w:w="1391" w:type="dxa"/>
            <w:tcBorders>
              <w:tl2br w:val="nil"/>
              <w:tr2bl w:val="nil"/>
            </w:tcBorders>
            <w:vAlign w:val="center"/>
          </w:tcPr>
          <w:p w14:paraId="4A86B2D6">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硫酸雾</w:t>
            </w:r>
          </w:p>
        </w:tc>
        <w:tc>
          <w:tcPr>
            <w:tcW w:w="4378" w:type="dxa"/>
            <w:tcBorders>
              <w:tl2br w:val="nil"/>
              <w:tr2bl w:val="nil"/>
            </w:tcBorders>
            <w:vAlign w:val="center"/>
          </w:tcPr>
          <w:p w14:paraId="0595C619">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《固定污染源废气 硫酸雾的测定 离子色谱法》HJ 544-2016</w:t>
            </w:r>
          </w:p>
        </w:tc>
        <w:tc>
          <w:tcPr>
            <w:tcW w:w="1814" w:type="dxa"/>
            <w:tcBorders>
              <w:tl2br w:val="nil"/>
              <w:tr2bl w:val="nil"/>
            </w:tcBorders>
            <w:vAlign w:val="center"/>
          </w:tcPr>
          <w:p w14:paraId="1AC6B1C4">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0.005mg/m</w:t>
            </w:r>
            <w:r>
              <w:rPr>
                <w:rFonts w:hint="default" w:ascii="Times New Roman" w:hAnsi="Times New Roman" w:eastAsia="仿宋" w:cs="Times New Roman"/>
                <w:color w:val="000000"/>
                <w:szCs w:val="21"/>
                <w:vertAlign w:val="superscript"/>
              </w:rPr>
              <w:t>3</w:t>
            </w:r>
          </w:p>
        </w:tc>
      </w:tr>
    </w:tbl>
    <w:p w14:paraId="63A05B93">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jc w:val="center"/>
        <w:textAlignment w:val="auto"/>
        <w:rPr>
          <w:rFonts w:hint="default" w:ascii="Times New Roman" w:hAnsi="Times New Roman" w:eastAsia="仿宋" w:cs="Times New Roman"/>
          <w:sz w:val="20"/>
          <w:szCs w:val="20"/>
          <w:lang w:val="en-US"/>
        </w:rPr>
      </w:pPr>
      <w:r>
        <w:rPr>
          <w:rFonts w:hint="default" w:ascii="Times New Roman" w:hAnsi="Times New Roman" w:eastAsia="仿宋" w:cs="Times New Roman"/>
          <w:b/>
          <w:bCs/>
          <w:spacing w:val="5"/>
          <w:sz w:val="30"/>
          <w:szCs w:val="30"/>
        </w:rPr>
        <w:t>表</w:t>
      </w:r>
      <w:r>
        <w:rPr>
          <w:rFonts w:hint="default" w:ascii="Times New Roman" w:hAnsi="Times New Roman" w:eastAsia="仿宋" w:cs="Times New Roman"/>
          <w:b/>
          <w:bCs/>
          <w:spacing w:val="5"/>
          <w:sz w:val="30"/>
          <w:szCs w:val="30"/>
          <w:lang w:val="en-US" w:eastAsia="zh-CN"/>
        </w:rPr>
        <w:t>8-</w:t>
      </w:r>
      <w:r>
        <w:rPr>
          <w:rFonts w:hint="eastAsia" w:ascii="Times New Roman" w:hAnsi="Times New Roman" w:eastAsia="仿宋" w:cs="Times New Roman"/>
          <w:b/>
          <w:bCs/>
          <w:spacing w:val="5"/>
          <w:sz w:val="30"/>
          <w:szCs w:val="30"/>
          <w:lang w:val="en-US" w:eastAsia="zh-CN"/>
        </w:rPr>
        <w:t>3</w:t>
      </w:r>
      <w:r>
        <w:rPr>
          <w:rFonts w:hint="default" w:ascii="Times New Roman" w:hAnsi="Times New Roman" w:eastAsia="仿宋" w:cs="Times New Roman"/>
          <w:b/>
          <w:bCs/>
          <w:spacing w:val="5"/>
          <w:sz w:val="30"/>
          <w:szCs w:val="30"/>
          <w:lang w:val="en-US" w:eastAsia="zh-CN"/>
        </w:rPr>
        <w:t xml:space="preserve"> 废水监测分析方法一览表</w:t>
      </w:r>
    </w:p>
    <w:tbl>
      <w:tblPr>
        <w:tblStyle w:val="35"/>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21"/>
        <w:gridCol w:w="1391"/>
        <w:gridCol w:w="4378"/>
        <w:gridCol w:w="1814"/>
      </w:tblGrid>
      <w:tr w14:paraId="6ADF17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1" w:type="dxa"/>
            <w:tcBorders>
              <w:tl2br w:val="nil"/>
              <w:tr2bl w:val="nil"/>
            </w:tcBorders>
            <w:vAlign w:val="center"/>
          </w:tcPr>
          <w:p w14:paraId="2927016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序号</w:t>
            </w:r>
          </w:p>
        </w:tc>
        <w:tc>
          <w:tcPr>
            <w:tcW w:w="1391" w:type="dxa"/>
            <w:tcBorders>
              <w:tl2br w:val="nil"/>
              <w:tr2bl w:val="nil"/>
            </w:tcBorders>
            <w:vAlign w:val="center"/>
          </w:tcPr>
          <w:p w14:paraId="3A3300F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监测项目</w:t>
            </w:r>
          </w:p>
        </w:tc>
        <w:tc>
          <w:tcPr>
            <w:tcW w:w="4378" w:type="dxa"/>
            <w:tcBorders>
              <w:tl2br w:val="nil"/>
              <w:tr2bl w:val="nil"/>
            </w:tcBorders>
            <w:vAlign w:val="center"/>
          </w:tcPr>
          <w:p w14:paraId="7037B443">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检测方法</w:t>
            </w:r>
          </w:p>
        </w:tc>
        <w:tc>
          <w:tcPr>
            <w:tcW w:w="1814" w:type="dxa"/>
            <w:tcBorders>
              <w:tl2br w:val="nil"/>
              <w:tr2bl w:val="nil"/>
            </w:tcBorders>
            <w:vAlign w:val="center"/>
          </w:tcPr>
          <w:p w14:paraId="19F5471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检出限</w:t>
            </w:r>
          </w:p>
        </w:tc>
      </w:tr>
      <w:tr w14:paraId="18BD69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1" w:type="dxa"/>
            <w:tcBorders>
              <w:tl2br w:val="nil"/>
              <w:tr2bl w:val="nil"/>
            </w:tcBorders>
            <w:vAlign w:val="center"/>
          </w:tcPr>
          <w:p w14:paraId="504EA1E4">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1</w:t>
            </w:r>
          </w:p>
        </w:tc>
        <w:tc>
          <w:tcPr>
            <w:tcW w:w="1391" w:type="dxa"/>
            <w:tcBorders>
              <w:tl2br w:val="nil"/>
              <w:tr2bl w:val="nil"/>
            </w:tcBorders>
            <w:vAlign w:val="center"/>
          </w:tcPr>
          <w:p w14:paraId="204B31C0">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pH值</w:t>
            </w:r>
          </w:p>
        </w:tc>
        <w:tc>
          <w:tcPr>
            <w:tcW w:w="4378" w:type="dxa"/>
            <w:tcBorders>
              <w:tl2br w:val="nil"/>
              <w:tr2bl w:val="nil"/>
            </w:tcBorders>
            <w:vAlign w:val="center"/>
          </w:tcPr>
          <w:p w14:paraId="6E2C8F2B">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《水质 pH值的测定 电极法》HJ 1147-2020</w:t>
            </w:r>
          </w:p>
        </w:tc>
        <w:tc>
          <w:tcPr>
            <w:tcW w:w="1814" w:type="dxa"/>
            <w:tcBorders>
              <w:tl2br w:val="nil"/>
              <w:tr2bl w:val="nil"/>
            </w:tcBorders>
            <w:vAlign w:val="center"/>
          </w:tcPr>
          <w:p w14:paraId="6DB63B1D">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/（无量纲）</w:t>
            </w:r>
          </w:p>
        </w:tc>
      </w:tr>
      <w:tr w14:paraId="29A4DE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1" w:type="dxa"/>
            <w:tcBorders>
              <w:tl2br w:val="nil"/>
              <w:tr2bl w:val="nil"/>
            </w:tcBorders>
            <w:vAlign w:val="center"/>
          </w:tcPr>
          <w:p w14:paraId="09291FD0">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2</w:t>
            </w:r>
          </w:p>
        </w:tc>
        <w:tc>
          <w:tcPr>
            <w:tcW w:w="1391" w:type="dxa"/>
            <w:tcBorders>
              <w:tl2br w:val="nil"/>
              <w:tr2bl w:val="nil"/>
            </w:tcBorders>
            <w:vAlign w:val="center"/>
          </w:tcPr>
          <w:p w14:paraId="2FF7DF7B">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化学需氧量</w:t>
            </w:r>
          </w:p>
        </w:tc>
        <w:tc>
          <w:tcPr>
            <w:tcW w:w="4378" w:type="dxa"/>
            <w:tcBorders>
              <w:tl2br w:val="nil"/>
              <w:tr2bl w:val="nil"/>
            </w:tcBorders>
            <w:vAlign w:val="center"/>
          </w:tcPr>
          <w:p w14:paraId="4A927FD4">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《水质 化学需氧量的测定 重铬酸盐法》HJ 828-2017</w:t>
            </w:r>
          </w:p>
        </w:tc>
        <w:tc>
          <w:tcPr>
            <w:tcW w:w="1814" w:type="dxa"/>
            <w:tcBorders>
              <w:tl2br w:val="nil"/>
              <w:tr2bl w:val="nil"/>
            </w:tcBorders>
            <w:vAlign w:val="center"/>
          </w:tcPr>
          <w:p w14:paraId="5413830F">
            <w:pPr>
              <w:tabs>
                <w:tab w:val="left" w:pos="1872"/>
              </w:tabs>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szCs w:val="21"/>
              </w:rPr>
              <w:t>4mg/L</w:t>
            </w:r>
          </w:p>
        </w:tc>
      </w:tr>
      <w:tr w14:paraId="61EFE3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1" w:type="dxa"/>
            <w:tcBorders>
              <w:tl2br w:val="nil"/>
              <w:tr2bl w:val="nil"/>
            </w:tcBorders>
            <w:vAlign w:val="center"/>
          </w:tcPr>
          <w:p w14:paraId="167594B3">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3</w:t>
            </w:r>
          </w:p>
        </w:tc>
        <w:tc>
          <w:tcPr>
            <w:tcW w:w="1391" w:type="dxa"/>
            <w:tcBorders>
              <w:tl2br w:val="nil"/>
              <w:tr2bl w:val="nil"/>
            </w:tcBorders>
            <w:vAlign w:val="center"/>
          </w:tcPr>
          <w:p w14:paraId="679ABB72">
            <w:pPr>
              <w:ind w:left="0" w:leftChars="0" w:right="0" w:rightChars="0"/>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五日生化需氧量</w:t>
            </w:r>
          </w:p>
        </w:tc>
        <w:tc>
          <w:tcPr>
            <w:tcW w:w="4378" w:type="dxa"/>
            <w:tcBorders>
              <w:tl2br w:val="nil"/>
              <w:tr2bl w:val="nil"/>
            </w:tcBorders>
            <w:vAlign w:val="center"/>
          </w:tcPr>
          <w:p w14:paraId="4ED49C75">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《水质 五日生化需氧量（BOD</w:t>
            </w:r>
            <w:r>
              <w:rPr>
                <w:rFonts w:hint="default" w:ascii="Times New Roman" w:hAnsi="Times New Roman" w:eastAsia="仿宋" w:cs="Times New Roman"/>
                <w:color w:val="000000"/>
                <w:szCs w:val="21"/>
                <w:vertAlign w:val="subscript"/>
              </w:rPr>
              <w:t>5</w:t>
            </w:r>
            <w:r>
              <w:rPr>
                <w:rFonts w:hint="default" w:ascii="Times New Roman" w:hAnsi="Times New Roman" w:eastAsia="仿宋" w:cs="Times New Roman"/>
                <w:color w:val="000000"/>
                <w:szCs w:val="21"/>
              </w:rPr>
              <w:t>）的测定 稀释与接种法》HJ505-2009</w:t>
            </w:r>
          </w:p>
        </w:tc>
        <w:tc>
          <w:tcPr>
            <w:tcW w:w="1814" w:type="dxa"/>
            <w:tcBorders>
              <w:tl2br w:val="nil"/>
              <w:tr2bl w:val="nil"/>
            </w:tcBorders>
            <w:vAlign w:val="center"/>
          </w:tcPr>
          <w:p w14:paraId="27BC95B5">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0.5mg/L</w:t>
            </w:r>
          </w:p>
        </w:tc>
      </w:tr>
      <w:tr w14:paraId="0258CD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921" w:type="dxa"/>
            <w:tcBorders>
              <w:tl2br w:val="nil"/>
              <w:tr2bl w:val="nil"/>
            </w:tcBorders>
            <w:vAlign w:val="center"/>
          </w:tcPr>
          <w:p w14:paraId="1D9D5DAE">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4</w:t>
            </w:r>
          </w:p>
        </w:tc>
        <w:tc>
          <w:tcPr>
            <w:tcW w:w="1391" w:type="dxa"/>
            <w:tcBorders>
              <w:tl2br w:val="nil"/>
              <w:tr2bl w:val="nil"/>
            </w:tcBorders>
            <w:vAlign w:val="center"/>
          </w:tcPr>
          <w:p w14:paraId="01041855">
            <w:pPr>
              <w:ind w:left="0" w:leftChars="0" w:right="0" w:rightChars="0"/>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氨氮</w:t>
            </w:r>
          </w:p>
        </w:tc>
        <w:tc>
          <w:tcPr>
            <w:tcW w:w="4378" w:type="dxa"/>
            <w:tcBorders>
              <w:tl2br w:val="nil"/>
              <w:tr2bl w:val="nil"/>
            </w:tcBorders>
            <w:vAlign w:val="center"/>
          </w:tcPr>
          <w:p w14:paraId="4C8C09C2">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《水质 氨氮的测定  纳氏试剂分光光度法》 HJ 535-2009</w:t>
            </w:r>
          </w:p>
        </w:tc>
        <w:tc>
          <w:tcPr>
            <w:tcW w:w="1814" w:type="dxa"/>
            <w:tcBorders>
              <w:tl2br w:val="nil"/>
              <w:tr2bl w:val="nil"/>
            </w:tcBorders>
            <w:vAlign w:val="center"/>
          </w:tcPr>
          <w:p w14:paraId="7E75AF7B">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0.025 mg/L</w:t>
            </w:r>
          </w:p>
        </w:tc>
      </w:tr>
      <w:tr w14:paraId="51FCEC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1" w:type="dxa"/>
            <w:tcBorders>
              <w:tl2br w:val="nil"/>
              <w:tr2bl w:val="nil"/>
            </w:tcBorders>
            <w:vAlign w:val="center"/>
          </w:tcPr>
          <w:p w14:paraId="0183C4C3">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5</w:t>
            </w:r>
          </w:p>
        </w:tc>
        <w:tc>
          <w:tcPr>
            <w:tcW w:w="1391" w:type="dxa"/>
            <w:tcBorders>
              <w:tl2br w:val="nil"/>
              <w:tr2bl w:val="nil"/>
            </w:tcBorders>
            <w:vAlign w:val="center"/>
          </w:tcPr>
          <w:p w14:paraId="65419355">
            <w:pPr>
              <w:ind w:left="0" w:leftChars="0" w:right="0" w:rightChars="0"/>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悬浮物</w:t>
            </w:r>
          </w:p>
        </w:tc>
        <w:tc>
          <w:tcPr>
            <w:tcW w:w="4378" w:type="dxa"/>
            <w:tcBorders>
              <w:tl2br w:val="nil"/>
              <w:tr2bl w:val="nil"/>
            </w:tcBorders>
            <w:vAlign w:val="center"/>
          </w:tcPr>
          <w:p w14:paraId="34BAD5C2">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《水质 悬浮物的测定 重量法》GB/T11901-1989</w:t>
            </w:r>
          </w:p>
        </w:tc>
        <w:tc>
          <w:tcPr>
            <w:tcW w:w="1814" w:type="dxa"/>
            <w:tcBorders>
              <w:tl2br w:val="nil"/>
              <w:tr2bl w:val="nil"/>
            </w:tcBorders>
            <w:vAlign w:val="center"/>
          </w:tcPr>
          <w:p w14:paraId="538112CD">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Cs w:val="21"/>
              </w:rPr>
              <w:t>--（mg/L）</w:t>
            </w:r>
          </w:p>
        </w:tc>
      </w:tr>
    </w:tbl>
    <w:p w14:paraId="47760E75">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jc w:val="center"/>
        <w:textAlignment w:val="auto"/>
        <w:rPr>
          <w:rFonts w:hint="default" w:ascii="Times New Roman" w:hAnsi="Times New Roman" w:eastAsia="仿宋" w:cs="Times New Roman"/>
          <w:sz w:val="20"/>
          <w:szCs w:val="20"/>
          <w:lang w:val="en-US"/>
        </w:rPr>
      </w:pPr>
      <w:r>
        <w:rPr>
          <w:rFonts w:hint="default" w:ascii="Times New Roman" w:hAnsi="Times New Roman" w:eastAsia="仿宋" w:cs="Times New Roman"/>
          <w:b/>
          <w:bCs/>
          <w:spacing w:val="5"/>
          <w:sz w:val="30"/>
          <w:szCs w:val="30"/>
        </w:rPr>
        <w:t>表</w:t>
      </w:r>
      <w:r>
        <w:rPr>
          <w:rFonts w:hint="default" w:ascii="Times New Roman" w:hAnsi="Times New Roman" w:eastAsia="仿宋" w:cs="Times New Roman"/>
          <w:b/>
          <w:bCs/>
          <w:spacing w:val="5"/>
          <w:sz w:val="30"/>
          <w:szCs w:val="30"/>
          <w:lang w:val="en-US" w:eastAsia="zh-CN"/>
        </w:rPr>
        <w:t>8-</w:t>
      </w:r>
      <w:r>
        <w:rPr>
          <w:rFonts w:hint="eastAsia" w:ascii="Times New Roman" w:hAnsi="Times New Roman" w:eastAsia="仿宋" w:cs="Times New Roman"/>
          <w:b/>
          <w:bCs/>
          <w:spacing w:val="5"/>
          <w:sz w:val="30"/>
          <w:szCs w:val="30"/>
          <w:lang w:val="en-US" w:eastAsia="zh-CN"/>
        </w:rPr>
        <w:t>4</w:t>
      </w:r>
      <w:r>
        <w:rPr>
          <w:rFonts w:hint="default" w:ascii="Times New Roman" w:hAnsi="Times New Roman" w:eastAsia="仿宋" w:cs="Times New Roman"/>
          <w:b/>
          <w:bCs/>
          <w:spacing w:val="5"/>
          <w:sz w:val="30"/>
          <w:szCs w:val="30"/>
          <w:lang w:val="en-US" w:eastAsia="zh-CN"/>
        </w:rPr>
        <w:t xml:space="preserve">  噪声监测分析方法一览表</w:t>
      </w:r>
    </w:p>
    <w:p w14:paraId="3849B89D">
      <w:pPr>
        <w:spacing w:line="23" w:lineRule="exact"/>
        <w:rPr>
          <w:rFonts w:hint="default" w:ascii="Times New Roman" w:hAnsi="Times New Roman" w:eastAsia="仿宋" w:cs="Times New Roman"/>
        </w:rPr>
      </w:pPr>
    </w:p>
    <w:tbl>
      <w:tblPr>
        <w:tblStyle w:val="35"/>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412"/>
        <w:gridCol w:w="2605"/>
        <w:gridCol w:w="4487"/>
      </w:tblGrid>
      <w:tr w14:paraId="1A657D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12" w:type="dxa"/>
            <w:tcBorders>
              <w:tl2br w:val="nil"/>
              <w:tr2bl w:val="nil"/>
            </w:tcBorders>
            <w:vAlign w:val="center"/>
          </w:tcPr>
          <w:p w14:paraId="3C7AFAE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eastAsia" w:eastAsia="仿宋" w:cs="Times New Roman"/>
                <w:b/>
                <w:bCs/>
                <w:sz w:val="21"/>
                <w:szCs w:val="21"/>
                <w:lang w:val="en-US" w:eastAsia="zh-CN"/>
              </w:rPr>
              <w:t>序号</w:t>
            </w:r>
          </w:p>
        </w:tc>
        <w:tc>
          <w:tcPr>
            <w:tcW w:w="2605" w:type="dxa"/>
            <w:tcBorders>
              <w:tl2br w:val="nil"/>
              <w:tr2bl w:val="nil"/>
            </w:tcBorders>
            <w:vAlign w:val="center"/>
          </w:tcPr>
          <w:p w14:paraId="7B03D23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监测项目</w:t>
            </w:r>
          </w:p>
        </w:tc>
        <w:tc>
          <w:tcPr>
            <w:tcW w:w="4487" w:type="dxa"/>
            <w:tcBorders>
              <w:tl2br w:val="nil"/>
              <w:tr2bl w:val="nil"/>
            </w:tcBorders>
            <w:vAlign w:val="center"/>
          </w:tcPr>
          <w:p w14:paraId="21B9BEE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检测方法</w:t>
            </w:r>
          </w:p>
        </w:tc>
      </w:tr>
      <w:tr w14:paraId="31E1A0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12" w:type="dxa"/>
            <w:tcBorders>
              <w:tl2br w:val="nil"/>
              <w:tr2bl w:val="nil"/>
            </w:tcBorders>
            <w:vAlign w:val="center"/>
          </w:tcPr>
          <w:p w14:paraId="69CD590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r>
              <w:rPr>
                <w:rFonts w:hint="eastAsia" w:eastAsia="仿宋" w:cs="Times New Roman"/>
                <w:b w:val="0"/>
                <w:bCs w:val="0"/>
                <w:sz w:val="21"/>
                <w:szCs w:val="21"/>
                <w:lang w:val="en-US" w:eastAsia="zh-CN"/>
              </w:rPr>
              <w:t>1</w:t>
            </w:r>
          </w:p>
        </w:tc>
        <w:tc>
          <w:tcPr>
            <w:tcW w:w="2605" w:type="dxa"/>
            <w:tcBorders>
              <w:tl2br w:val="nil"/>
              <w:tr2bl w:val="nil"/>
            </w:tcBorders>
            <w:vAlign w:val="center"/>
          </w:tcPr>
          <w:p w14:paraId="5D19A2F3">
            <w:pPr>
              <w:snapToGrid w:val="0"/>
              <w:spacing w:line="312" w:lineRule="exact"/>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sz w:val="21"/>
                <w:szCs w:val="21"/>
              </w:rPr>
              <w:t>厂界环境噪声</w:t>
            </w:r>
          </w:p>
        </w:tc>
        <w:tc>
          <w:tcPr>
            <w:tcW w:w="4487" w:type="dxa"/>
            <w:tcBorders>
              <w:tl2br w:val="nil"/>
              <w:tr2bl w:val="nil"/>
            </w:tcBorders>
            <w:vAlign w:val="center"/>
          </w:tcPr>
          <w:p w14:paraId="1553BE7F">
            <w:pPr>
              <w:adjustRightInd w:val="0"/>
              <w:snapToGrid w:val="0"/>
              <w:spacing w:line="312" w:lineRule="exact"/>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《工业企业厂界环境噪声排放标准》GB 12348-2008</w:t>
            </w:r>
          </w:p>
        </w:tc>
      </w:tr>
    </w:tbl>
    <w:p w14:paraId="7F6E95B4">
      <w:pPr>
        <w:pStyle w:val="4"/>
        <w:bidi w:val="0"/>
        <w:rPr>
          <w:rFonts w:hint="default" w:ascii="Times New Roman" w:hAnsi="Times New Roman" w:eastAsia="仿宋" w:cs="Times New Roman"/>
          <w:lang w:val="en-US" w:eastAsia="zh-CN"/>
        </w:rPr>
      </w:pPr>
      <w:bookmarkStart w:id="175" w:name="_Toc31819"/>
      <w:r>
        <w:rPr>
          <w:rFonts w:hint="default" w:ascii="Times New Roman" w:hAnsi="Times New Roman" w:eastAsia="仿宋" w:cs="Times New Roman"/>
          <w:lang w:val="en-US" w:eastAsia="zh-CN"/>
        </w:rPr>
        <w:t>8.2 监测仪器</w:t>
      </w:r>
      <w:bookmarkEnd w:id="175"/>
    </w:p>
    <w:p w14:paraId="7C745868">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废气、废</w:t>
      </w:r>
      <w:r>
        <w:rPr>
          <w:rFonts w:hint="eastAsia" w:ascii="Times New Roman" w:hAnsi="Times New Roman" w:eastAsia="仿宋" w:cs="Times New Roman"/>
          <w:color w:val="auto"/>
          <w:sz w:val="30"/>
          <w:szCs w:val="30"/>
          <w:lang w:val="en-US" w:eastAsia="zh-CN"/>
        </w:rPr>
        <w:t>水</w:t>
      </w:r>
      <w:r>
        <w:rPr>
          <w:rFonts w:hint="default" w:ascii="Times New Roman" w:hAnsi="Times New Roman" w:eastAsia="仿宋" w:cs="Times New Roman"/>
          <w:color w:val="auto"/>
          <w:sz w:val="30"/>
          <w:szCs w:val="30"/>
          <w:lang w:val="en-US" w:eastAsia="zh-CN"/>
        </w:rPr>
        <w:t>、噪声所用监测仪器见表8-</w:t>
      </w:r>
      <w:r>
        <w:rPr>
          <w:rFonts w:hint="eastAsia" w:ascii="Times New Roman" w:hAnsi="Times New Roman" w:eastAsia="仿宋" w:cs="Times New Roman"/>
          <w:color w:val="auto"/>
          <w:sz w:val="30"/>
          <w:szCs w:val="30"/>
          <w:lang w:val="en-US" w:eastAsia="zh-CN"/>
        </w:rPr>
        <w:t>5</w:t>
      </w:r>
      <w:r>
        <w:rPr>
          <w:rFonts w:hint="default" w:ascii="Times New Roman" w:hAnsi="Times New Roman" w:eastAsia="仿宋" w:cs="Times New Roman"/>
          <w:color w:val="auto"/>
          <w:sz w:val="30"/>
          <w:szCs w:val="30"/>
          <w:lang w:val="en-US" w:eastAsia="zh-CN"/>
        </w:rPr>
        <w:t>、</w:t>
      </w:r>
      <w:r>
        <w:rPr>
          <w:rFonts w:hint="eastAsia" w:ascii="Times New Roman" w:hAnsi="Times New Roman" w:eastAsia="仿宋" w:cs="Times New Roman"/>
          <w:color w:val="auto"/>
          <w:sz w:val="30"/>
          <w:szCs w:val="30"/>
          <w:lang w:val="en-US" w:eastAsia="zh-CN"/>
        </w:rPr>
        <w:t>表8-6、</w:t>
      </w:r>
      <w:r>
        <w:rPr>
          <w:rFonts w:hint="default" w:ascii="Times New Roman" w:hAnsi="Times New Roman" w:eastAsia="仿宋" w:cs="Times New Roman"/>
          <w:color w:val="auto"/>
          <w:sz w:val="30"/>
          <w:szCs w:val="30"/>
          <w:lang w:val="en-US" w:eastAsia="zh-CN"/>
        </w:rPr>
        <w:t>表8-</w:t>
      </w:r>
      <w:r>
        <w:rPr>
          <w:rFonts w:hint="eastAsia" w:ascii="Times New Roman" w:hAnsi="Times New Roman" w:eastAsia="仿宋" w:cs="Times New Roman"/>
          <w:color w:val="auto"/>
          <w:sz w:val="30"/>
          <w:szCs w:val="30"/>
          <w:lang w:val="en-US" w:eastAsia="zh-CN"/>
        </w:rPr>
        <w:t>7、</w:t>
      </w:r>
      <w:r>
        <w:rPr>
          <w:rFonts w:hint="default" w:ascii="Times New Roman" w:hAnsi="Times New Roman" w:eastAsia="仿宋" w:cs="Times New Roman"/>
          <w:color w:val="auto"/>
          <w:sz w:val="30"/>
          <w:szCs w:val="30"/>
          <w:lang w:val="en-US" w:eastAsia="zh-CN"/>
        </w:rPr>
        <w:t>表8-</w:t>
      </w:r>
      <w:r>
        <w:rPr>
          <w:rFonts w:hint="eastAsia" w:ascii="Times New Roman" w:hAnsi="Times New Roman" w:eastAsia="仿宋" w:cs="Times New Roman"/>
          <w:color w:val="auto"/>
          <w:sz w:val="30"/>
          <w:szCs w:val="30"/>
          <w:lang w:val="en-US" w:eastAsia="zh-CN"/>
        </w:rPr>
        <w:t>8</w:t>
      </w:r>
      <w:r>
        <w:rPr>
          <w:rFonts w:hint="default" w:ascii="Times New Roman" w:hAnsi="Times New Roman" w:eastAsia="仿宋" w:cs="Times New Roman"/>
          <w:color w:val="auto"/>
          <w:sz w:val="30"/>
          <w:szCs w:val="30"/>
          <w:lang w:val="en-US" w:eastAsia="zh-CN"/>
        </w:rPr>
        <w:t>。</w:t>
      </w:r>
    </w:p>
    <w:p w14:paraId="03099020">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jc w:val="center"/>
        <w:textAlignment w:val="auto"/>
        <w:rPr>
          <w:rFonts w:hint="default" w:ascii="Times New Roman" w:hAnsi="Times New Roman" w:eastAsia="仿宋" w:cs="Times New Roman"/>
          <w:sz w:val="20"/>
          <w:szCs w:val="20"/>
          <w:lang w:val="en-US"/>
        </w:rPr>
      </w:pPr>
      <w:r>
        <w:rPr>
          <w:rFonts w:hint="default" w:ascii="Times New Roman" w:hAnsi="Times New Roman" w:eastAsia="仿宋" w:cs="Times New Roman"/>
          <w:b/>
          <w:bCs/>
          <w:spacing w:val="5"/>
          <w:sz w:val="30"/>
          <w:szCs w:val="30"/>
        </w:rPr>
        <w:t>表</w:t>
      </w:r>
      <w:r>
        <w:rPr>
          <w:rFonts w:hint="default" w:ascii="Times New Roman" w:hAnsi="Times New Roman" w:eastAsia="仿宋" w:cs="Times New Roman"/>
          <w:b/>
          <w:bCs/>
          <w:spacing w:val="5"/>
          <w:sz w:val="30"/>
          <w:szCs w:val="30"/>
          <w:lang w:val="en-US" w:eastAsia="zh-CN"/>
        </w:rPr>
        <w:t>8-</w:t>
      </w:r>
      <w:r>
        <w:rPr>
          <w:rFonts w:hint="eastAsia" w:ascii="Times New Roman" w:hAnsi="Times New Roman" w:eastAsia="仿宋" w:cs="Times New Roman"/>
          <w:b/>
          <w:bCs/>
          <w:spacing w:val="5"/>
          <w:sz w:val="30"/>
          <w:szCs w:val="30"/>
          <w:lang w:val="en-US" w:eastAsia="zh-CN"/>
        </w:rPr>
        <w:t>5</w:t>
      </w:r>
      <w:r>
        <w:rPr>
          <w:rFonts w:hint="default" w:ascii="Times New Roman" w:hAnsi="Times New Roman" w:eastAsia="仿宋" w:cs="Times New Roman"/>
          <w:b/>
          <w:bCs/>
          <w:spacing w:val="5"/>
          <w:sz w:val="30"/>
          <w:szCs w:val="30"/>
          <w:lang w:val="en-US" w:eastAsia="zh-CN"/>
        </w:rPr>
        <w:t xml:space="preserve">  </w:t>
      </w:r>
      <w:r>
        <w:rPr>
          <w:rFonts w:hint="eastAsia" w:ascii="Times New Roman" w:hAnsi="Times New Roman" w:eastAsia="仿宋" w:cs="Times New Roman"/>
          <w:b/>
          <w:bCs/>
          <w:spacing w:val="5"/>
          <w:sz w:val="30"/>
          <w:szCs w:val="30"/>
          <w:lang w:val="en-US" w:eastAsia="zh-CN"/>
        </w:rPr>
        <w:t>有组织</w:t>
      </w:r>
      <w:r>
        <w:rPr>
          <w:rFonts w:hint="default" w:ascii="Times New Roman" w:hAnsi="Times New Roman" w:eastAsia="仿宋" w:cs="Times New Roman"/>
          <w:b/>
          <w:bCs/>
          <w:spacing w:val="5"/>
          <w:sz w:val="30"/>
          <w:szCs w:val="30"/>
          <w:lang w:val="en-US" w:eastAsia="zh-CN"/>
        </w:rPr>
        <w:t>废气监测仪器一览表</w:t>
      </w:r>
    </w:p>
    <w:p w14:paraId="6FE27615">
      <w:pPr>
        <w:spacing w:line="23" w:lineRule="exact"/>
        <w:rPr>
          <w:rFonts w:hint="default" w:ascii="Times New Roman" w:hAnsi="Times New Roman" w:eastAsia="仿宋" w:cs="Times New Roman"/>
        </w:rPr>
      </w:pPr>
    </w:p>
    <w:tbl>
      <w:tblPr>
        <w:tblStyle w:val="35"/>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30"/>
        <w:gridCol w:w="1541"/>
        <w:gridCol w:w="5933"/>
      </w:tblGrid>
      <w:tr w14:paraId="3FAF99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30" w:type="dxa"/>
            <w:tcBorders>
              <w:tl2br w:val="nil"/>
              <w:tr2bl w:val="nil"/>
            </w:tcBorders>
            <w:vAlign w:val="center"/>
          </w:tcPr>
          <w:p w14:paraId="0D4D6E4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序号</w:t>
            </w:r>
          </w:p>
        </w:tc>
        <w:tc>
          <w:tcPr>
            <w:tcW w:w="1541" w:type="dxa"/>
            <w:tcBorders>
              <w:tl2br w:val="nil"/>
              <w:tr2bl w:val="nil"/>
            </w:tcBorders>
            <w:vAlign w:val="center"/>
          </w:tcPr>
          <w:p w14:paraId="342E9D8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监测项目</w:t>
            </w:r>
          </w:p>
        </w:tc>
        <w:tc>
          <w:tcPr>
            <w:tcW w:w="5933" w:type="dxa"/>
            <w:tcBorders>
              <w:tl2br w:val="nil"/>
              <w:tr2bl w:val="nil"/>
            </w:tcBorders>
            <w:vAlign w:val="center"/>
          </w:tcPr>
          <w:p w14:paraId="57CAC7C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检测仪器</w:t>
            </w:r>
          </w:p>
        </w:tc>
      </w:tr>
      <w:tr w14:paraId="0A4B5E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30" w:type="dxa"/>
            <w:tcBorders>
              <w:tl2br w:val="nil"/>
              <w:tr2bl w:val="nil"/>
            </w:tcBorders>
            <w:vAlign w:val="center"/>
          </w:tcPr>
          <w:p w14:paraId="47C5EB48">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1</w:t>
            </w:r>
          </w:p>
        </w:tc>
        <w:tc>
          <w:tcPr>
            <w:tcW w:w="1541" w:type="dxa"/>
            <w:tcBorders>
              <w:tl2br w:val="nil"/>
              <w:tr2bl w:val="nil"/>
            </w:tcBorders>
            <w:vAlign w:val="center"/>
          </w:tcPr>
          <w:p w14:paraId="68486D22">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低浓度颗粒物</w:t>
            </w:r>
          </w:p>
        </w:tc>
        <w:tc>
          <w:tcPr>
            <w:tcW w:w="5933" w:type="dxa"/>
            <w:tcBorders>
              <w:tl2br w:val="nil"/>
              <w:tr2bl w:val="nil"/>
            </w:tcBorders>
            <w:vAlign w:val="center"/>
          </w:tcPr>
          <w:p w14:paraId="5678F8B4">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QL-9010型便携式烟尘（气）测试仪BTYQ-346</w:t>
            </w:r>
          </w:p>
          <w:p w14:paraId="2438FC40">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HF-5恒温恒湿间BTYQ-125</w:t>
            </w:r>
          </w:p>
          <w:p w14:paraId="4AF66C18">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202-1A电热恒温干燥箱BTYQ-011</w:t>
            </w:r>
          </w:p>
          <w:p w14:paraId="4B9CF1B2">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AUY220D分析天平BTYQ-008</w:t>
            </w:r>
          </w:p>
        </w:tc>
      </w:tr>
      <w:tr w14:paraId="1BF9F0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30" w:type="dxa"/>
            <w:tcBorders>
              <w:tl2br w:val="nil"/>
              <w:tr2bl w:val="nil"/>
            </w:tcBorders>
            <w:vAlign w:val="center"/>
          </w:tcPr>
          <w:p w14:paraId="26AA6077">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2</w:t>
            </w:r>
          </w:p>
        </w:tc>
        <w:tc>
          <w:tcPr>
            <w:tcW w:w="1541" w:type="dxa"/>
            <w:tcBorders>
              <w:tl2br w:val="nil"/>
              <w:tr2bl w:val="nil"/>
            </w:tcBorders>
            <w:vAlign w:val="center"/>
          </w:tcPr>
          <w:p w14:paraId="14D24FCB">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氨</w:t>
            </w:r>
          </w:p>
        </w:tc>
        <w:tc>
          <w:tcPr>
            <w:tcW w:w="5933" w:type="dxa"/>
            <w:tcBorders>
              <w:tl2br w:val="nil"/>
              <w:tr2bl w:val="nil"/>
            </w:tcBorders>
            <w:vAlign w:val="center"/>
          </w:tcPr>
          <w:p w14:paraId="03EB38C8">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QL-9010型便携式烟尘（气）测试仪BTYQ-347</w:t>
            </w:r>
          </w:p>
          <w:p w14:paraId="20B25866">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3072智能双路烟气采样器BTYQ-066</w:t>
            </w:r>
          </w:p>
          <w:p w14:paraId="13982F84">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722可见分光光度计BTYQ-094</w:t>
            </w:r>
          </w:p>
        </w:tc>
      </w:tr>
      <w:tr w14:paraId="0E47F0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30" w:type="dxa"/>
            <w:tcBorders>
              <w:tl2br w:val="nil"/>
              <w:tr2bl w:val="nil"/>
            </w:tcBorders>
            <w:vAlign w:val="center"/>
          </w:tcPr>
          <w:p w14:paraId="09941CAD">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3</w:t>
            </w:r>
          </w:p>
        </w:tc>
        <w:tc>
          <w:tcPr>
            <w:tcW w:w="1541" w:type="dxa"/>
            <w:tcBorders>
              <w:tl2br w:val="nil"/>
              <w:tr2bl w:val="nil"/>
            </w:tcBorders>
            <w:vAlign w:val="center"/>
          </w:tcPr>
          <w:p w14:paraId="1F8808D6">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硫化氢</w:t>
            </w:r>
          </w:p>
        </w:tc>
        <w:tc>
          <w:tcPr>
            <w:tcW w:w="5933" w:type="dxa"/>
            <w:tcBorders>
              <w:tl2br w:val="nil"/>
              <w:tr2bl w:val="nil"/>
            </w:tcBorders>
            <w:vAlign w:val="center"/>
          </w:tcPr>
          <w:p w14:paraId="70BA9ACC">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QL-9010型便携式烟尘（气）测试仪BTYQ-347</w:t>
            </w:r>
          </w:p>
          <w:p w14:paraId="6AABFB6D">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3072智能双路烟气采样器BTYQ-066</w:t>
            </w:r>
          </w:p>
          <w:p w14:paraId="612896E8">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722可见分光光度计BTYQ-027</w:t>
            </w:r>
          </w:p>
        </w:tc>
      </w:tr>
      <w:tr w14:paraId="571171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30" w:type="dxa"/>
            <w:tcBorders>
              <w:tl2br w:val="nil"/>
              <w:tr2bl w:val="nil"/>
            </w:tcBorders>
            <w:vAlign w:val="center"/>
          </w:tcPr>
          <w:p w14:paraId="11140797">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4</w:t>
            </w:r>
          </w:p>
        </w:tc>
        <w:tc>
          <w:tcPr>
            <w:tcW w:w="1541" w:type="dxa"/>
            <w:tcBorders>
              <w:tl2br w:val="nil"/>
              <w:tr2bl w:val="nil"/>
            </w:tcBorders>
            <w:vAlign w:val="center"/>
          </w:tcPr>
          <w:p w14:paraId="1FF62602">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二氧化硫</w:t>
            </w:r>
          </w:p>
        </w:tc>
        <w:tc>
          <w:tcPr>
            <w:tcW w:w="5933" w:type="dxa"/>
            <w:tcBorders>
              <w:tl2br w:val="nil"/>
              <w:tr2bl w:val="nil"/>
            </w:tcBorders>
            <w:vAlign w:val="center"/>
          </w:tcPr>
          <w:p w14:paraId="2ACF5DD6">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QL-9010型便携式烟尘（气）测试仪BTYQ-347</w:t>
            </w:r>
          </w:p>
        </w:tc>
      </w:tr>
      <w:tr w14:paraId="6D4C9E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30" w:type="dxa"/>
            <w:tcBorders>
              <w:tl2br w:val="nil"/>
              <w:tr2bl w:val="nil"/>
            </w:tcBorders>
            <w:vAlign w:val="center"/>
          </w:tcPr>
          <w:p w14:paraId="5520D4D0">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5</w:t>
            </w:r>
          </w:p>
        </w:tc>
        <w:tc>
          <w:tcPr>
            <w:tcW w:w="1541" w:type="dxa"/>
            <w:tcBorders>
              <w:tl2br w:val="nil"/>
              <w:tr2bl w:val="nil"/>
            </w:tcBorders>
            <w:vAlign w:val="center"/>
          </w:tcPr>
          <w:p w14:paraId="01344CC3">
            <w:pPr>
              <w:ind w:left="0" w:leftChars="0" w:right="0" w:right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000000"/>
                <w:sz w:val="21"/>
                <w:szCs w:val="21"/>
              </w:rPr>
              <w:t>氮氧化物</w:t>
            </w:r>
          </w:p>
        </w:tc>
        <w:tc>
          <w:tcPr>
            <w:tcW w:w="5933" w:type="dxa"/>
            <w:tcBorders>
              <w:tl2br w:val="nil"/>
              <w:tr2bl w:val="nil"/>
            </w:tcBorders>
            <w:vAlign w:val="center"/>
          </w:tcPr>
          <w:p w14:paraId="6D9FE86F">
            <w:pPr>
              <w:ind w:left="0" w:leftChars="0" w:right="0" w:right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000000"/>
                <w:sz w:val="21"/>
                <w:szCs w:val="21"/>
              </w:rPr>
              <w:t>QL-9010型便携式烟尘（气）测试仪BTYQ-347</w:t>
            </w:r>
          </w:p>
        </w:tc>
      </w:tr>
    </w:tbl>
    <w:p w14:paraId="0238910D">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jc w:val="center"/>
        <w:textAlignment w:val="auto"/>
        <w:rPr>
          <w:rFonts w:hint="default" w:ascii="Times New Roman" w:hAnsi="Times New Roman" w:eastAsia="仿宋" w:cs="Times New Roman"/>
          <w:sz w:val="20"/>
          <w:szCs w:val="20"/>
          <w:lang w:val="en-US"/>
        </w:rPr>
      </w:pPr>
      <w:r>
        <w:rPr>
          <w:rFonts w:hint="default" w:ascii="Times New Roman" w:hAnsi="Times New Roman" w:eastAsia="仿宋" w:cs="Times New Roman"/>
          <w:b/>
          <w:bCs/>
          <w:spacing w:val="5"/>
          <w:sz w:val="30"/>
          <w:szCs w:val="30"/>
        </w:rPr>
        <w:t>表</w:t>
      </w:r>
      <w:r>
        <w:rPr>
          <w:rFonts w:hint="default" w:ascii="Times New Roman" w:hAnsi="Times New Roman" w:eastAsia="仿宋" w:cs="Times New Roman"/>
          <w:b/>
          <w:bCs/>
          <w:spacing w:val="5"/>
          <w:sz w:val="30"/>
          <w:szCs w:val="30"/>
          <w:lang w:val="en-US" w:eastAsia="zh-CN"/>
        </w:rPr>
        <w:t>8-</w:t>
      </w:r>
      <w:r>
        <w:rPr>
          <w:rFonts w:hint="eastAsia" w:ascii="Times New Roman" w:hAnsi="Times New Roman" w:eastAsia="仿宋" w:cs="Times New Roman"/>
          <w:b/>
          <w:bCs/>
          <w:spacing w:val="5"/>
          <w:sz w:val="30"/>
          <w:szCs w:val="30"/>
          <w:lang w:val="en-US" w:eastAsia="zh-CN"/>
        </w:rPr>
        <w:t>6</w:t>
      </w:r>
      <w:r>
        <w:rPr>
          <w:rFonts w:hint="default" w:ascii="Times New Roman" w:hAnsi="Times New Roman" w:eastAsia="仿宋" w:cs="Times New Roman"/>
          <w:b/>
          <w:bCs/>
          <w:spacing w:val="5"/>
          <w:sz w:val="30"/>
          <w:szCs w:val="30"/>
          <w:lang w:val="en-US" w:eastAsia="zh-CN"/>
        </w:rPr>
        <w:t xml:space="preserve">  </w:t>
      </w:r>
      <w:r>
        <w:rPr>
          <w:rFonts w:hint="eastAsia" w:ascii="Times New Roman" w:hAnsi="Times New Roman" w:eastAsia="仿宋" w:cs="Times New Roman"/>
          <w:b/>
          <w:bCs/>
          <w:spacing w:val="5"/>
          <w:sz w:val="30"/>
          <w:szCs w:val="30"/>
          <w:lang w:val="en-US" w:eastAsia="zh-CN"/>
        </w:rPr>
        <w:t>无组织</w:t>
      </w:r>
      <w:r>
        <w:rPr>
          <w:rFonts w:hint="default" w:ascii="Times New Roman" w:hAnsi="Times New Roman" w:eastAsia="仿宋" w:cs="Times New Roman"/>
          <w:b/>
          <w:bCs/>
          <w:spacing w:val="5"/>
          <w:sz w:val="30"/>
          <w:szCs w:val="30"/>
          <w:lang w:val="en-US" w:eastAsia="zh-CN"/>
        </w:rPr>
        <w:t>废气监测仪器一览表</w:t>
      </w:r>
    </w:p>
    <w:p w14:paraId="0EE6D6EF">
      <w:pPr>
        <w:spacing w:line="23" w:lineRule="exact"/>
        <w:rPr>
          <w:rFonts w:hint="default" w:ascii="Times New Roman" w:hAnsi="Times New Roman" w:eastAsia="仿宋" w:cs="Times New Roman"/>
        </w:rPr>
      </w:pPr>
    </w:p>
    <w:tbl>
      <w:tblPr>
        <w:tblStyle w:val="35"/>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40"/>
        <w:gridCol w:w="1581"/>
        <w:gridCol w:w="6083"/>
      </w:tblGrid>
      <w:tr w14:paraId="3AA934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tcBorders>
              <w:tl2br w:val="nil"/>
              <w:tr2bl w:val="nil"/>
            </w:tcBorders>
            <w:vAlign w:val="center"/>
          </w:tcPr>
          <w:p w14:paraId="58B6348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序号</w:t>
            </w:r>
          </w:p>
        </w:tc>
        <w:tc>
          <w:tcPr>
            <w:tcW w:w="1581" w:type="dxa"/>
            <w:tcBorders>
              <w:tl2br w:val="nil"/>
              <w:tr2bl w:val="nil"/>
            </w:tcBorders>
            <w:vAlign w:val="center"/>
          </w:tcPr>
          <w:p w14:paraId="51D812D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监测项目</w:t>
            </w:r>
          </w:p>
        </w:tc>
        <w:tc>
          <w:tcPr>
            <w:tcW w:w="6083" w:type="dxa"/>
            <w:tcBorders>
              <w:tl2br w:val="nil"/>
              <w:tr2bl w:val="nil"/>
            </w:tcBorders>
            <w:vAlign w:val="center"/>
          </w:tcPr>
          <w:p w14:paraId="11DAB6B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检测仪器</w:t>
            </w:r>
          </w:p>
        </w:tc>
      </w:tr>
      <w:tr w14:paraId="1CB6CF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tcBorders>
              <w:tl2br w:val="nil"/>
              <w:tr2bl w:val="nil"/>
            </w:tcBorders>
            <w:vAlign w:val="center"/>
          </w:tcPr>
          <w:p w14:paraId="6C1CF97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w:t>
            </w:r>
          </w:p>
        </w:tc>
        <w:tc>
          <w:tcPr>
            <w:tcW w:w="1581" w:type="dxa"/>
            <w:tcBorders>
              <w:tl2br w:val="nil"/>
              <w:tr2bl w:val="nil"/>
            </w:tcBorders>
            <w:vAlign w:val="center"/>
          </w:tcPr>
          <w:p w14:paraId="207EA41B">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总悬浮颗粒物</w:t>
            </w:r>
          </w:p>
        </w:tc>
        <w:tc>
          <w:tcPr>
            <w:tcW w:w="6083" w:type="dxa"/>
            <w:tcBorders>
              <w:tl2br w:val="nil"/>
              <w:tr2bl w:val="nil"/>
            </w:tcBorders>
            <w:vAlign w:val="center"/>
          </w:tcPr>
          <w:p w14:paraId="464F7557">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2050型空气/智能TSP综合采样器BTYQ-157、158、159、160</w:t>
            </w:r>
          </w:p>
          <w:p w14:paraId="78827725">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HF-5恒温恒湿间BTYQ-125</w:t>
            </w:r>
          </w:p>
          <w:p w14:paraId="0560F54D">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AUY220D分析天平BTYQ-008</w:t>
            </w:r>
          </w:p>
        </w:tc>
      </w:tr>
      <w:tr w14:paraId="200579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tcBorders>
              <w:tl2br w:val="nil"/>
              <w:tr2bl w:val="nil"/>
            </w:tcBorders>
            <w:vAlign w:val="center"/>
          </w:tcPr>
          <w:p w14:paraId="0909EB66">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w:t>
            </w:r>
          </w:p>
        </w:tc>
        <w:tc>
          <w:tcPr>
            <w:tcW w:w="1581" w:type="dxa"/>
            <w:tcBorders>
              <w:tl2br w:val="nil"/>
              <w:tr2bl w:val="nil"/>
            </w:tcBorders>
            <w:vAlign w:val="center"/>
          </w:tcPr>
          <w:p w14:paraId="0AC02DED">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氨</w:t>
            </w:r>
          </w:p>
        </w:tc>
        <w:tc>
          <w:tcPr>
            <w:tcW w:w="6083" w:type="dxa"/>
            <w:tcBorders>
              <w:tl2br w:val="nil"/>
              <w:tr2bl w:val="nil"/>
            </w:tcBorders>
            <w:vAlign w:val="center"/>
          </w:tcPr>
          <w:p w14:paraId="7B8CB318">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2050型空气/智能TSP综合采样器BTYQ-157、158、159、160</w:t>
            </w:r>
          </w:p>
          <w:p w14:paraId="0B5C91E5">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722可见分光光度计BTYQ-094</w:t>
            </w:r>
          </w:p>
        </w:tc>
      </w:tr>
      <w:tr w14:paraId="1B479D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tcBorders>
              <w:tl2br w:val="nil"/>
              <w:tr2bl w:val="nil"/>
            </w:tcBorders>
            <w:vAlign w:val="center"/>
          </w:tcPr>
          <w:p w14:paraId="7853A7B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w:t>
            </w:r>
          </w:p>
        </w:tc>
        <w:tc>
          <w:tcPr>
            <w:tcW w:w="1581" w:type="dxa"/>
            <w:tcBorders>
              <w:tl2br w:val="nil"/>
              <w:tr2bl w:val="nil"/>
            </w:tcBorders>
            <w:vAlign w:val="center"/>
          </w:tcPr>
          <w:p w14:paraId="3A030369">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硫化氢</w:t>
            </w:r>
          </w:p>
        </w:tc>
        <w:tc>
          <w:tcPr>
            <w:tcW w:w="6083" w:type="dxa"/>
            <w:tcBorders>
              <w:tl2br w:val="nil"/>
              <w:tr2bl w:val="nil"/>
            </w:tcBorders>
            <w:vAlign w:val="center"/>
          </w:tcPr>
          <w:p w14:paraId="507FD544">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2050型空气/智能TSP综合采样器BTYQ-157、158、159、160</w:t>
            </w:r>
          </w:p>
          <w:p w14:paraId="2E3557C2">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722可见分光光度计BTYQ-027</w:t>
            </w:r>
          </w:p>
        </w:tc>
      </w:tr>
      <w:tr w14:paraId="120A41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tcBorders>
              <w:tl2br w:val="nil"/>
              <w:tr2bl w:val="nil"/>
            </w:tcBorders>
            <w:vAlign w:val="center"/>
          </w:tcPr>
          <w:p w14:paraId="653F5E5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w:t>
            </w:r>
          </w:p>
        </w:tc>
        <w:tc>
          <w:tcPr>
            <w:tcW w:w="1581" w:type="dxa"/>
            <w:tcBorders>
              <w:tl2br w:val="nil"/>
              <w:tr2bl w:val="nil"/>
            </w:tcBorders>
            <w:vAlign w:val="center"/>
          </w:tcPr>
          <w:p w14:paraId="706205A0">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臭气浓度</w:t>
            </w:r>
          </w:p>
        </w:tc>
        <w:tc>
          <w:tcPr>
            <w:tcW w:w="6083" w:type="dxa"/>
            <w:tcBorders>
              <w:tl2br w:val="nil"/>
              <w:tr2bl w:val="nil"/>
            </w:tcBorders>
            <w:vAlign w:val="center"/>
          </w:tcPr>
          <w:p w14:paraId="75213B9A">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10L无动力瞬时采样瓶BTYQ-231、232、293、294、295、296、297、298、299、300、301、302</w:t>
            </w:r>
          </w:p>
        </w:tc>
      </w:tr>
      <w:tr w14:paraId="0198C7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tcBorders>
              <w:tl2br w:val="nil"/>
              <w:tr2bl w:val="nil"/>
            </w:tcBorders>
            <w:vAlign w:val="center"/>
          </w:tcPr>
          <w:p w14:paraId="43A9D1A8">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5</w:t>
            </w:r>
          </w:p>
        </w:tc>
        <w:tc>
          <w:tcPr>
            <w:tcW w:w="1581" w:type="dxa"/>
            <w:tcBorders>
              <w:tl2br w:val="nil"/>
              <w:tr2bl w:val="nil"/>
            </w:tcBorders>
            <w:vAlign w:val="center"/>
          </w:tcPr>
          <w:p w14:paraId="6B34A5EC">
            <w:pPr>
              <w:ind w:left="0" w:leftChars="0" w:right="0" w:right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000000"/>
                <w:sz w:val="21"/>
                <w:szCs w:val="21"/>
              </w:rPr>
              <w:t>硫酸雾</w:t>
            </w:r>
          </w:p>
        </w:tc>
        <w:tc>
          <w:tcPr>
            <w:tcW w:w="6083" w:type="dxa"/>
            <w:tcBorders>
              <w:tl2br w:val="nil"/>
              <w:tr2bl w:val="nil"/>
            </w:tcBorders>
            <w:vAlign w:val="center"/>
          </w:tcPr>
          <w:p w14:paraId="2A3FA417">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2050型空气/智能TSP综合采样器BTYQ-058、059、060、061</w:t>
            </w:r>
          </w:p>
          <w:p w14:paraId="66D78FED">
            <w:pPr>
              <w:ind w:left="0" w:leftChars="0" w:right="0" w:right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000000"/>
                <w:sz w:val="21"/>
                <w:szCs w:val="21"/>
              </w:rPr>
              <w:t>IC6000离子色谱仪BTYQ-004</w:t>
            </w:r>
          </w:p>
        </w:tc>
      </w:tr>
    </w:tbl>
    <w:p w14:paraId="67058BF9">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jc w:val="center"/>
        <w:textAlignment w:val="auto"/>
        <w:rPr>
          <w:rFonts w:hint="default" w:ascii="Times New Roman" w:hAnsi="Times New Roman" w:eastAsia="仿宋" w:cs="Times New Roman"/>
          <w:sz w:val="20"/>
          <w:szCs w:val="20"/>
          <w:lang w:val="en-US"/>
        </w:rPr>
      </w:pPr>
      <w:r>
        <w:rPr>
          <w:rFonts w:hint="default" w:ascii="Times New Roman" w:hAnsi="Times New Roman" w:eastAsia="仿宋" w:cs="Times New Roman"/>
          <w:b/>
          <w:bCs/>
          <w:spacing w:val="5"/>
          <w:sz w:val="30"/>
          <w:szCs w:val="30"/>
        </w:rPr>
        <w:t>表</w:t>
      </w:r>
      <w:r>
        <w:rPr>
          <w:rFonts w:hint="default" w:ascii="Times New Roman" w:hAnsi="Times New Roman" w:eastAsia="仿宋" w:cs="Times New Roman"/>
          <w:b/>
          <w:bCs/>
          <w:spacing w:val="5"/>
          <w:sz w:val="30"/>
          <w:szCs w:val="30"/>
          <w:lang w:val="en-US" w:eastAsia="zh-CN"/>
        </w:rPr>
        <w:t>8-</w:t>
      </w:r>
      <w:r>
        <w:rPr>
          <w:rFonts w:hint="eastAsia" w:ascii="Times New Roman" w:hAnsi="Times New Roman" w:eastAsia="仿宋" w:cs="Times New Roman"/>
          <w:b/>
          <w:bCs/>
          <w:spacing w:val="5"/>
          <w:sz w:val="30"/>
          <w:szCs w:val="30"/>
          <w:lang w:val="en-US" w:eastAsia="zh-CN"/>
        </w:rPr>
        <w:t>7</w:t>
      </w:r>
      <w:r>
        <w:rPr>
          <w:rFonts w:hint="default" w:ascii="Times New Roman" w:hAnsi="Times New Roman" w:eastAsia="仿宋" w:cs="Times New Roman"/>
          <w:b/>
          <w:bCs/>
          <w:spacing w:val="5"/>
          <w:sz w:val="30"/>
          <w:szCs w:val="30"/>
          <w:lang w:val="en-US" w:eastAsia="zh-CN"/>
        </w:rPr>
        <w:t xml:space="preserve">  </w:t>
      </w:r>
      <w:r>
        <w:rPr>
          <w:rFonts w:hint="eastAsia" w:ascii="Times New Roman" w:hAnsi="Times New Roman" w:eastAsia="仿宋" w:cs="Times New Roman"/>
          <w:b/>
          <w:bCs/>
          <w:spacing w:val="5"/>
          <w:sz w:val="30"/>
          <w:szCs w:val="30"/>
          <w:lang w:val="en-US" w:eastAsia="zh-CN"/>
        </w:rPr>
        <w:t>废水</w:t>
      </w:r>
      <w:r>
        <w:rPr>
          <w:rFonts w:hint="default" w:ascii="Times New Roman" w:hAnsi="Times New Roman" w:eastAsia="仿宋" w:cs="Times New Roman"/>
          <w:b/>
          <w:bCs/>
          <w:spacing w:val="5"/>
          <w:sz w:val="30"/>
          <w:szCs w:val="30"/>
          <w:lang w:val="en-US" w:eastAsia="zh-CN"/>
        </w:rPr>
        <w:t>监测仪器一览表</w:t>
      </w:r>
    </w:p>
    <w:tbl>
      <w:tblPr>
        <w:tblStyle w:val="35"/>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40"/>
        <w:gridCol w:w="1581"/>
        <w:gridCol w:w="6083"/>
      </w:tblGrid>
      <w:tr w14:paraId="5BB940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tcBorders>
              <w:tl2br w:val="nil"/>
              <w:tr2bl w:val="nil"/>
            </w:tcBorders>
            <w:vAlign w:val="center"/>
          </w:tcPr>
          <w:p w14:paraId="42FA913D">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序号</w:t>
            </w:r>
          </w:p>
        </w:tc>
        <w:tc>
          <w:tcPr>
            <w:tcW w:w="1581" w:type="dxa"/>
            <w:tcBorders>
              <w:tl2br w:val="nil"/>
              <w:tr2bl w:val="nil"/>
            </w:tcBorders>
            <w:vAlign w:val="center"/>
          </w:tcPr>
          <w:p w14:paraId="3F18FA7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监测项目</w:t>
            </w:r>
          </w:p>
        </w:tc>
        <w:tc>
          <w:tcPr>
            <w:tcW w:w="6083" w:type="dxa"/>
            <w:tcBorders>
              <w:tl2br w:val="nil"/>
              <w:tr2bl w:val="nil"/>
            </w:tcBorders>
            <w:vAlign w:val="center"/>
          </w:tcPr>
          <w:p w14:paraId="2253E592">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检测仪器</w:t>
            </w:r>
          </w:p>
        </w:tc>
      </w:tr>
      <w:tr w14:paraId="562AC2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tcBorders>
              <w:tl2br w:val="nil"/>
              <w:tr2bl w:val="nil"/>
            </w:tcBorders>
            <w:vAlign w:val="center"/>
          </w:tcPr>
          <w:p w14:paraId="3E823D0C">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w:t>
            </w:r>
          </w:p>
        </w:tc>
        <w:tc>
          <w:tcPr>
            <w:tcW w:w="1581" w:type="dxa"/>
            <w:tcBorders>
              <w:tl2br w:val="nil"/>
              <w:tr2bl w:val="nil"/>
            </w:tcBorders>
            <w:vAlign w:val="center"/>
          </w:tcPr>
          <w:p w14:paraId="35E2C98B">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pH值</w:t>
            </w:r>
          </w:p>
        </w:tc>
        <w:tc>
          <w:tcPr>
            <w:tcW w:w="6083" w:type="dxa"/>
            <w:tcBorders>
              <w:tl2br w:val="nil"/>
              <w:tr2bl w:val="nil"/>
            </w:tcBorders>
            <w:vAlign w:val="center"/>
          </w:tcPr>
          <w:p w14:paraId="4A836983">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PHBJ-260型便携式pH计BTYQ-230</w:t>
            </w:r>
          </w:p>
        </w:tc>
      </w:tr>
      <w:tr w14:paraId="545521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tcBorders>
              <w:tl2br w:val="nil"/>
              <w:tr2bl w:val="nil"/>
            </w:tcBorders>
            <w:vAlign w:val="center"/>
          </w:tcPr>
          <w:p w14:paraId="0EB37EFA">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w:t>
            </w:r>
          </w:p>
        </w:tc>
        <w:tc>
          <w:tcPr>
            <w:tcW w:w="1581" w:type="dxa"/>
            <w:tcBorders>
              <w:tl2br w:val="nil"/>
              <w:tr2bl w:val="nil"/>
            </w:tcBorders>
            <w:vAlign w:val="center"/>
          </w:tcPr>
          <w:p w14:paraId="7AD24449">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化学需氧量</w:t>
            </w:r>
          </w:p>
        </w:tc>
        <w:tc>
          <w:tcPr>
            <w:tcW w:w="6083" w:type="dxa"/>
            <w:tcBorders>
              <w:tl2br w:val="nil"/>
              <w:tr2bl w:val="nil"/>
            </w:tcBorders>
            <w:vAlign w:val="center"/>
          </w:tcPr>
          <w:p w14:paraId="07039B35">
            <w:pPr>
              <w:jc w:val="center"/>
              <w:rPr>
                <w:rFonts w:hint="default" w:ascii="Times New Roman" w:hAnsi="Times New Roman" w:eastAsia="仿宋" w:cs="Times New Roman"/>
                <w:sz w:val="21"/>
                <w:szCs w:val="21"/>
              </w:rPr>
            </w:pPr>
            <w:r>
              <w:rPr>
                <w:rFonts w:hint="default" w:ascii="Times New Roman" w:hAnsi="Times New Roman" w:eastAsia="仿宋" w:cs="Times New Roman"/>
                <w:color w:val="000000"/>
                <w:sz w:val="21"/>
                <w:szCs w:val="21"/>
              </w:rPr>
              <w:t>25mL酸式滴定管</w:t>
            </w:r>
            <w:r>
              <w:rPr>
                <w:rFonts w:hint="default" w:ascii="Times New Roman" w:hAnsi="Times New Roman" w:eastAsia="仿宋" w:cs="Times New Roman"/>
                <w:sz w:val="21"/>
                <w:szCs w:val="21"/>
              </w:rPr>
              <w:t xml:space="preserve"> </w:t>
            </w:r>
          </w:p>
          <w:p w14:paraId="57BF897B">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COD智能消解仪</w:t>
            </w:r>
            <w:r>
              <w:rPr>
                <w:rFonts w:hint="default" w:ascii="Times New Roman" w:hAnsi="Times New Roman" w:eastAsia="仿宋" w:cs="Times New Roman"/>
                <w:sz w:val="21"/>
                <w:szCs w:val="21"/>
              </w:rPr>
              <w:t xml:space="preserve"> </w:t>
            </w:r>
            <w:r>
              <w:rPr>
                <w:rFonts w:hint="default" w:ascii="Times New Roman" w:hAnsi="Times New Roman" w:eastAsia="仿宋" w:cs="Times New Roman"/>
                <w:color w:val="000000"/>
                <w:sz w:val="21"/>
                <w:szCs w:val="21"/>
              </w:rPr>
              <w:t>SXJ-01</w:t>
            </w:r>
          </w:p>
          <w:p w14:paraId="4250B71A">
            <w:pPr>
              <w:tabs>
                <w:tab w:val="left" w:pos="1872"/>
              </w:tabs>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BTYQ-028</w:t>
            </w:r>
          </w:p>
        </w:tc>
      </w:tr>
      <w:tr w14:paraId="69F36E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tcBorders>
              <w:tl2br w:val="nil"/>
              <w:tr2bl w:val="nil"/>
            </w:tcBorders>
            <w:vAlign w:val="center"/>
          </w:tcPr>
          <w:p w14:paraId="5FFB6DC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w:t>
            </w:r>
          </w:p>
        </w:tc>
        <w:tc>
          <w:tcPr>
            <w:tcW w:w="1581" w:type="dxa"/>
            <w:tcBorders>
              <w:tl2br w:val="nil"/>
              <w:tr2bl w:val="nil"/>
            </w:tcBorders>
            <w:vAlign w:val="center"/>
          </w:tcPr>
          <w:p w14:paraId="5D0331DB">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五日生化需氧量</w:t>
            </w:r>
          </w:p>
        </w:tc>
        <w:tc>
          <w:tcPr>
            <w:tcW w:w="6083" w:type="dxa"/>
            <w:tcBorders>
              <w:tl2br w:val="nil"/>
              <w:tr2bl w:val="nil"/>
            </w:tcBorders>
            <w:vAlign w:val="center"/>
          </w:tcPr>
          <w:p w14:paraId="3B2BFF88">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color w:val="000000"/>
                <w:sz w:val="21"/>
                <w:szCs w:val="21"/>
              </w:rPr>
              <w:t>HWS-70B恒温恒湿培养箱BTYQ-040</w:t>
            </w:r>
            <w:r>
              <w:rPr>
                <w:rFonts w:hint="default" w:ascii="Times New Roman" w:hAnsi="Times New Roman" w:eastAsia="仿宋" w:cs="Times New Roman"/>
                <w:sz w:val="21"/>
                <w:szCs w:val="21"/>
              </w:rPr>
              <w:t xml:space="preserve"> </w:t>
            </w:r>
          </w:p>
          <w:p w14:paraId="6DF74F63">
            <w:pPr>
              <w:tabs>
                <w:tab w:val="left" w:pos="1872"/>
              </w:tabs>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sz w:val="21"/>
                <w:szCs w:val="21"/>
              </w:rPr>
              <w:t>JPSJ-605F溶解氧测定仪BTYQ-272</w:t>
            </w:r>
          </w:p>
        </w:tc>
      </w:tr>
      <w:tr w14:paraId="746AB2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tcBorders>
              <w:tl2br w:val="nil"/>
              <w:tr2bl w:val="nil"/>
            </w:tcBorders>
            <w:vAlign w:val="center"/>
          </w:tcPr>
          <w:p w14:paraId="59E45FF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w:t>
            </w:r>
          </w:p>
        </w:tc>
        <w:tc>
          <w:tcPr>
            <w:tcW w:w="1581" w:type="dxa"/>
            <w:tcBorders>
              <w:tl2br w:val="nil"/>
              <w:tr2bl w:val="nil"/>
            </w:tcBorders>
            <w:vAlign w:val="center"/>
          </w:tcPr>
          <w:p w14:paraId="2474FD2E">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氨氮</w:t>
            </w:r>
          </w:p>
        </w:tc>
        <w:tc>
          <w:tcPr>
            <w:tcW w:w="6083" w:type="dxa"/>
            <w:tcBorders>
              <w:tl2br w:val="nil"/>
              <w:tr2bl w:val="nil"/>
            </w:tcBorders>
            <w:vAlign w:val="center"/>
          </w:tcPr>
          <w:p w14:paraId="08705E0C">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722可见分光光度计</w:t>
            </w:r>
          </w:p>
          <w:p w14:paraId="50D6A0F5">
            <w:pPr>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color w:val="000000"/>
                <w:sz w:val="21"/>
                <w:szCs w:val="21"/>
              </w:rPr>
              <w:t>BTYQ-027</w:t>
            </w:r>
          </w:p>
        </w:tc>
      </w:tr>
      <w:tr w14:paraId="6F2BDC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tcBorders>
              <w:tl2br w:val="nil"/>
              <w:tr2bl w:val="nil"/>
            </w:tcBorders>
            <w:vAlign w:val="center"/>
          </w:tcPr>
          <w:p w14:paraId="5523B2D4">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5</w:t>
            </w:r>
          </w:p>
        </w:tc>
        <w:tc>
          <w:tcPr>
            <w:tcW w:w="1581" w:type="dxa"/>
            <w:tcBorders>
              <w:tl2br w:val="nil"/>
              <w:tr2bl w:val="nil"/>
            </w:tcBorders>
            <w:vAlign w:val="center"/>
          </w:tcPr>
          <w:p w14:paraId="323A1113">
            <w:pPr>
              <w:ind w:left="0" w:leftChars="0" w:right="0" w:right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000000"/>
                <w:sz w:val="21"/>
                <w:szCs w:val="21"/>
              </w:rPr>
              <w:t>悬浮物</w:t>
            </w:r>
          </w:p>
        </w:tc>
        <w:tc>
          <w:tcPr>
            <w:tcW w:w="6083" w:type="dxa"/>
            <w:tcBorders>
              <w:tl2br w:val="nil"/>
              <w:tr2bl w:val="nil"/>
            </w:tcBorders>
            <w:vAlign w:val="center"/>
          </w:tcPr>
          <w:p w14:paraId="1531B456">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202-1A电热恒温干燥箱BTYQ-011</w:t>
            </w:r>
          </w:p>
          <w:p w14:paraId="6278CE22">
            <w:pPr>
              <w:ind w:left="0" w:leftChars="0" w:right="0" w:right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000000"/>
                <w:sz w:val="21"/>
                <w:szCs w:val="21"/>
              </w:rPr>
              <w:t>AUY220分析天平BTYQ-009</w:t>
            </w:r>
          </w:p>
        </w:tc>
      </w:tr>
    </w:tbl>
    <w:p w14:paraId="7F3FA1EE">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jc w:val="center"/>
        <w:textAlignment w:val="auto"/>
        <w:rPr>
          <w:rFonts w:hint="default" w:ascii="Times New Roman" w:hAnsi="Times New Roman" w:eastAsia="仿宋" w:cs="Times New Roman"/>
          <w:sz w:val="20"/>
          <w:szCs w:val="20"/>
          <w:lang w:val="en-US"/>
        </w:rPr>
      </w:pPr>
      <w:r>
        <w:rPr>
          <w:rFonts w:hint="default" w:ascii="Times New Roman" w:hAnsi="Times New Roman" w:eastAsia="仿宋" w:cs="Times New Roman"/>
          <w:b/>
          <w:bCs/>
          <w:spacing w:val="5"/>
          <w:sz w:val="30"/>
          <w:szCs w:val="30"/>
        </w:rPr>
        <w:t>表</w:t>
      </w:r>
      <w:r>
        <w:rPr>
          <w:rFonts w:hint="default" w:ascii="Times New Roman" w:hAnsi="Times New Roman" w:eastAsia="仿宋" w:cs="Times New Roman"/>
          <w:b/>
          <w:bCs/>
          <w:spacing w:val="5"/>
          <w:sz w:val="30"/>
          <w:szCs w:val="30"/>
          <w:lang w:val="en-US" w:eastAsia="zh-CN"/>
        </w:rPr>
        <w:t>8-</w:t>
      </w:r>
      <w:r>
        <w:rPr>
          <w:rFonts w:hint="eastAsia" w:ascii="Times New Roman" w:hAnsi="Times New Roman" w:eastAsia="仿宋" w:cs="Times New Roman"/>
          <w:b/>
          <w:bCs/>
          <w:spacing w:val="5"/>
          <w:sz w:val="30"/>
          <w:szCs w:val="30"/>
          <w:lang w:val="en-US" w:eastAsia="zh-CN"/>
        </w:rPr>
        <w:t>8</w:t>
      </w:r>
      <w:r>
        <w:rPr>
          <w:rFonts w:hint="default" w:ascii="Times New Roman" w:hAnsi="Times New Roman" w:eastAsia="仿宋" w:cs="Times New Roman"/>
          <w:b/>
          <w:bCs/>
          <w:spacing w:val="5"/>
          <w:sz w:val="30"/>
          <w:szCs w:val="30"/>
          <w:lang w:val="en-US" w:eastAsia="zh-CN"/>
        </w:rPr>
        <w:t xml:space="preserve">  噪声监测仪器一览表</w:t>
      </w:r>
    </w:p>
    <w:p w14:paraId="1D77051B">
      <w:pPr>
        <w:spacing w:line="23" w:lineRule="exact"/>
        <w:rPr>
          <w:rFonts w:hint="default" w:ascii="Times New Roman" w:hAnsi="Times New Roman" w:eastAsia="仿宋" w:cs="Times New Roman"/>
        </w:rPr>
      </w:pPr>
    </w:p>
    <w:tbl>
      <w:tblPr>
        <w:tblStyle w:val="35"/>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67"/>
        <w:gridCol w:w="2400"/>
        <w:gridCol w:w="4937"/>
      </w:tblGrid>
      <w:tr w14:paraId="199903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67" w:type="dxa"/>
            <w:tcBorders>
              <w:tl2br w:val="nil"/>
              <w:tr2bl w:val="nil"/>
            </w:tcBorders>
            <w:vAlign w:val="center"/>
          </w:tcPr>
          <w:p w14:paraId="7A32E321">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序号</w:t>
            </w:r>
          </w:p>
        </w:tc>
        <w:tc>
          <w:tcPr>
            <w:tcW w:w="2400" w:type="dxa"/>
            <w:tcBorders>
              <w:tl2br w:val="nil"/>
              <w:tr2bl w:val="nil"/>
            </w:tcBorders>
            <w:vAlign w:val="center"/>
          </w:tcPr>
          <w:p w14:paraId="62EF6EF7">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监测项目</w:t>
            </w:r>
          </w:p>
        </w:tc>
        <w:tc>
          <w:tcPr>
            <w:tcW w:w="4937" w:type="dxa"/>
            <w:tcBorders>
              <w:tl2br w:val="nil"/>
              <w:tr2bl w:val="nil"/>
            </w:tcBorders>
            <w:vAlign w:val="center"/>
          </w:tcPr>
          <w:p w14:paraId="400575E5">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检测仪器</w:t>
            </w:r>
          </w:p>
        </w:tc>
      </w:tr>
      <w:tr w14:paraId="77E22D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67" w:type="dxa"/>
            <w:tcBorders>
              <w:tl2br w:val="nil"/>
              <w:tr2bl w:val="nil"/>
            </w:tcBorders>
            <w:vAlign w:val="center"/>
          </w:tcPr>
          <w:p w14:paraId="3EF1882C">
            <w:pPr>
              <w:adjustRightInd w:val="0"/>
              <w:snapToGrid w:val="0"/>
              <w:spacing w:line="312" w:lineRule="exact"/>
              <w:ind w:left="0" w:leftChars="0" w:right="0" w:right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sz w:val="21"/>
                <w:szCs w:val="21"/>
              </w:rPr>
              <w:t>1</w:t>
            </w:r>
          </w:p>
        </w:tc>
        <w:tc>
          <w:tcPr>
            <w:tcW w:w="2400" w:type="dxa"/>
            <w:tcBorders>
              <w:tl2br w:val="nil"/>
              <w:tr2bl w:val="nil"/>
            </w:tcBorders>
            <w:vAlign w:val="center"/>
          </w:tcPr>
          <w:p w14:paraId="7F6F40BF">
            <w:pPr>
              <w:snapToGrid w:val="0"/>
              <w:spacing w:line="312" w:lineRule="exact"/>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sz w:val="21"/>
                <w:szCs w:val="21"/>
              </w:rPr>
              <w:t>厂界环境噪声</w:t>
            </w:r>
          </w:p>
        </w:tc>
        <w:tc>
          <w:tcPr>
            <w:tcW w:w="4937" w:type="dxa"/>
            <w:tcBorders>
              <w:tl2br w:val="nil"/>
              <w:tr2bl w:val="nil"/>
            </w:tcBorders>
            <w:vAlign w:val="center"/>
          </w:tcPr>
          <w:p w14:paraId="32CC0BA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AWA5688多功能声级计BTYQ-172</w:t>
            </w:r>
          </w:p>
          <w:p w14:paraId="02E8E79F">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AWA6022A声校准器BTYQ-315</w:t>
            </w:r>
          </w:p>
          <w:p w14:paraId="7BFF47DB">
            <w:pPr>
              <w:pStyle w:val="3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JD-SQ5五要素手持气象站BTYQ-311</w:t>
            </w:r>
          </w:p>
        </w:tc>
      </w:tr>
    </w:tbl>
    <w:p w14:paraId="303FB627">
      <w:pPr>
        <w:pStyle w:val="4"/>
        <w:bidi w:val="0"/>
        <w:rPr>
          <w:rFonts w:hint="default" w:ascii="Times New Roman" w:hAnsi="Times New Roman" w:eastAsia="仿宋" w:cs="Times New Roman"/>
          <w:lang w:val="en-US" w:eastAsia="zh-CN"/>
        </w:rPr>
      </w:pPr>
      <w:bookmarkStart w:id="176" w:name="_Toc30422"/>
      <w:r>
        <w:rPr>
          <w:rFonts w:hint="default" w:ascii="Times New Roman" w:hAnsi="Times New Roman" w:eastAsia="仿宋" w:cs="Times New Roman"/>
          <w:lang w:val="en-US" w:eastAsia="zh-CN"/>
        </w:rPr>
        <w:t>8.3 质量控制</w:t>
      </w:r>
      <w:r>
        <w:rPr>
          <w:rFonts w:hint="eastAsia" w:ascii="Times New Roman" w:hAnsi="Times New Roman" w:eastAsia="仿宋" w:cs="Times New Roman"/>
          <w:lang w:val="en-US" w:eastAsia="zh-CN"/>
        </w:rPr>
        <w:t>和质量保证</w:t>
      </w:r>
      <w:bookmarkEnd w:id="176"/>
    </w:p>
    <w:p w14:paraId="1F5A1A68">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严格按照《环境监测技术规范》和相关环境检测质量保证的要求进行样品采集、保存、分析等，全程进行质量控制。具体质控措施如下：</w:t>
      </w:r>
    </w:p>
    <w:p w14:paraId="641CCA9C">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（1）参加本项目检测人员均持证上岗，检测仪器均经计量部门检定合格并在有效期内，检测分析方法采用国家或行业颁发的标准分析方法，并经过标准查新。</w:t>
      </w:r>
    </w:p>
    <w:p w14:paraId="06E28C84">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（2）实验室分析采用平行样品、质控样品等质量控制措施，确保检测结果的精密度、准确度。</w:t>
      </w:r>
    </w:p>
    <w:p w14:paraId="3BFC705A">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（3）有组织废气采样和分析严格按照《固定污染源监测技术规范》（HJ/T 397-2007）的规定进行采样。无组织废气采样和分析严格按照《大气污染物无组织排放监测技术导则》（HJ/T 55-2000）的规定进行采样，采样前系统进行系统气密性检查，流量实施校准，流量稳定，误差符合要求。噪声测量前后声级计均经标准声源校准且合格，测试时无雨雪，无雷电，风速小于5.0m/s。</w:t>
      </w:r>
    </w:p>
    <w:p w14:paraId="26556F82">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（4）检测数据严格执行三级审核制度。</w:t>
      </w:r>
    </w:p>
    <w:p w14:paraId="769E6ABF">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p>
    <w:p w14:paraId="2FC05A95">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p>
    <w:p w14:paraId="12A86D6E">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p>
    <w:p w14:paraId="0CED8645">
      <w:pPr>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br w:type="page"/>
      </w:r>
    </w:p>
    <w:p w14:paraId="459D33E3">
      <w:pPr>
        <w:pStyle w:val="3"/>
        <w:bidi w:val="0"/>
        <w:rPr>
          <w:rFonts w:hint="default" w:ascii="Times New Roman" w:hAnsi="Times New Roman" w:eastAsia="仿宋" w:cs="Times New Roman"/>
          <w:lang w:val="en-US" w:eastAsia="zh-CN"/>
        </w:rPr>
      </w:pPr>
      <w:bookmarkStart w:id="177" w:name="_Toc178"/>
      <w:r>
        <w:rPr>
          <w:rFonts w:hint="default" w:ascii="Times New Roman" w:hAnsi="Times New Roman" w:eastAsia="仿宋" w:cs="Times New Roman"/>
          <w:lang w:val="en-US" w:eastAsia="zh-CN"/>
        </w:rPr>
        <w:t>9 验收监测结果</w:t>
      </w:r>
      <w:bookmarkEnd w:id="177"/>
    </w:p>
    <w:p w14:paraId="4E4A28DE">
      <w:pPr>
        <w:pStyle w:val="4"/>
        <w:bidi w:val="0"/>
        <w:rPr>
          <w:rFonts w:hint="default" w:ascii="Times New Roman" w:hAnsi="Times New Roman" w:eastAsia="仿宋" w:cs="Times New Roman"/>
          <w:lang w:val="en-US" w:eastAsia="zh-CN"/>
        </w:rPr>
      </w:pPr>
      <w:bookmarkStart w:id="178" w:name="_Toc31641"/>
      <w:r>
        <w:rPr>
          <w:rFonts w:hint="default" w:ascii="Times New Roman" w:hAnsi="Times New Roman" w:eastAsia="仿宋" w:cs="Times New Roman"/>
          <w:lang w:val="en-US" w:eastAsia="zh-CN"/>
        </w:rPr>
        <w:t>9.1 生产工况</w:t>
      </w:r>
      <w:bookmarkEnd w:id="178"/>
    </w:p>
    <w:p w14:paraId="13BFE6B9">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本项目环保设施调试期间各设备正常运行。</w:t>
      </w:r>
    </w:p>
    <w:p w14:paraId="053ADEB7">
      <w:pPr>
        <w:pStyle w:val="4"/>
        <w:bidi w:val="0"/>
        <w:rPr>
          <w:rFonts w:hint="default" w:ascii="Times New Roman" w:hAnsi="Times New Roman" w:eastAsia="仿宋" w:cs="Times New Roman"/>
          <w:lang w:val="en-US" w:eastAsia="zh-CN"/>
        </w:rPr>
      </w:pPr>
      <w:bookmarkStart w:id="179" w:name="_Toc29348"/>
      <w:r>
        <w:rPr>
          <w:rFonts w:hint="default" w:ascii="Times New Roman" w:hAnsi="Times New Roman" w:eastAsia="仿宋" w:cs="Times New Roman"/>
          <w:lang w:val="en-US" w:eastAsia="zh-CN"/>
        </w:rPr>
        <w:t>9.2 污染物达标排放监测结果</w:t>
      </w:r>
      <w:bookmarkEnd w:id="179"/>
    </w:p>
    <w:p w14:paraId="53D052AC">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本次竣工环保验收监测工作由张家口博浩威特环境检测技术服务有限公司进行采样监测。</w:t>
      </w:r>
    </w:p>
    <w:p w14:paraId="793C11CC">
      <w:pPr>
        <w:pStyle w:val="5"/>
        <w:bidi w:val="0"/>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9.2.1 废气</w:t>
      </w:r>
    </w:p>
    <w:p w14:paraId="6409F0D8">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监测期间各环保治理设施运行正常，具体监测结果数值见表9-</w:t>
      </w:r>
      <w:r>
        <w:rPr>
          <w:rFonts w:hint="eastAsia" w:ascii="Times New Roman" w:hAnsi="Times New Roman" w:eastAsia="仿宋" w:cs="Times New Roman"/>
          <w:color w:val="auto"/>
          <w:sz w:val="30"/>
          <w:szCs w:val="30"/>
          <w:lang w:val="en-US" w:eastAsia="zh-CN"/>
        </w:rPr>
        <w:t>1、表9-2、表9-3、表9-4</w:t>
      </w:r>
      <w:r>
        <w:rPr>
          <w:rFonts w:hint="default" w:ascii="Times New Roman" w:hAnsi="Times New Roman" w:eastAsia="仿宋" w:cs="Times New Roman"/>
          <w:color w:val="auto"/>
          <w:sz w:val="30"/>
          <w:szCs w:val="30"/>
          <w:lang w:val="en-US" w:eastAsia="zh-CN"/>
        </w:rPr>
        <w:t>。</w:t>
      </w:r>
    </w:p>
    <w:p w14:paraId="7A78B4BF">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jc w:val="center"/>
        <w:textAlignment w:val="auto"/>
        <w:rPr>
          <w:rFonts w:hint="default" w:ascii="Times New Roman" w:hAnsi="Times New Roman" w:eastAsia="仿宋" w:cs="Times New Roman"/>
          <w:sz w:val="20"/>
          <w:szCs w:val="20"/>
          <w:lang w:val="en-US"/>
        </w:rPr>
      </w:pPr>
      <w:r>
        <w:rPr>
          <w:rFonts w:hint="default" w:ascii="Times New Roman" w:hAnsi="Times New Roman" w:eastAsia="仿宋" w:cs="Times New Roman"/>
          <w:b/>
          <w:bCs/>
          <w:spacing w:val="5"/>
          <w:sz w:val="30"/>
          <w:szCs w:val="30"/>
        </w:rPr>
        <w:t>表</w:t>
      </w:r>
      <w:r>
        <w:rPr>
          <w:rFonts w:hint="eastAsia" w:ascii="Times New Roman" w:hAnsi="Times New Roman" w:eastAsia="仿宋" w:cs="Times New Roman"/>
          <w:b/>
          <w:bCs/>
          <w:spacing w:val="5"/>
          <w:sz w:val="30"/>
          <w:szCs w:val="30"/>
          <w:lang w:val="en-US" w:eastAsia="zh-CN"/>
        </w:rPr>
        <w:t>9-1</w:t>
      </w:r>
      <w:r>
        <w:rPr>
          <w:rFonts w:hint="default" w:ascii="Times New Roman" w:hAnsi="Times New Roman" w:eastAsia="仿宋" w:cs="Times New Roman"/>
          <w:b/>
          <w:bCs/>
          <w:spacing w:val="5"/>
          <w:sz w:val="30"/>
          <w:szCs w:val="30"/>
          <w:lang w:val="en-US" w:eastAsia="zh-CN"/>
        </w:rPr>
        <w:t xml:space="preserve">  </w:t>
      </w:r>
      <w:r>
        <w:rPr>
          <w:rFonts w:hint="eastAsia" w:ascii="Times New Roman" w:hAnsi="Times New Roman" w:eastAsia="仿宋" w:cs="Times New Roman"/>
          <w:b/>
          <w:bCs/>
          <w:spacing w:val="5"/>
          <w:sz w:val="30"/>
          <w:szCs w:val="30"/>
          <w:lang w:val="en-US" w:eastAsia="zh-CN"/>
        </w:rPr>
        <w:t>有组织废气监测结果</w:t>
      </w:r>
      <w:r>
        <w:rPr>
          <w:rFonts w:hint="default" w:ascii="Times New Roman" w:hAnsi="Times New Roman" w:eastAsia="仿宋" w:cs="Times New Roman"/>
          <w:b/>
          <w:bCs/>
          <w:spacing w:val="5"/>
          <w:sz w:val="30"/>
          <w:szCs w:val="30"/>
          <w:lang w:val="en-US" w:eastAsia="zh-CN"/>
        </w:rPr>
        <w:t>一览表</w:t>
      </w:r>
    </w:p>
    <w:p w14:paraId="672F3B2B">
      <w:pPr>
        <w:spacing w:line="23" w:lineRule="exact"/>
        <w:rPr>
          <w:rFonts w:hint="default" w:ascii="Times New Roman" w:hAnsi="Times New Roman" w:eastAsia="仿宋" w:cs="Times New Roman"/>
        </w:rPr>
      </w:pPr>
    </w:p>
    <w:tbl>
      <w:tblPr>
        <w:tblStyle w:val="18"/>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2"/>
        <w:gridCol w:w="2225"/>
        <w:gridCol w:w="808"/>
        <w:gridCol w:w="808"/>
        <w:gridCol w:w="808"/>
        <w:gridCol w:w="808"/>
        <w:gridCol w:w="1502"/>
        <w:gridCol w:w="553"/>
      </w:tblGrid>
      <w:tr w14:paraId="45C68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restart"/>
            <w:tcBorders>
              <w:tl2br w:val="nil"/>
              <w:tr2bl w:val="nil"/>
            </w:tcBorders>
            <w:noWrap w:val="0"/>
            <w:vAlign w:val="center"/>
          </w:tcPr>
          <w:p w14:paraId="010AE5A2">
            <w:pPr>
              <w:tabs>
                <w:tab w:val="left" w:pos="1872"/>
              </w:tabs>
              <w:spacing w:line="280" w:lineRule="exact"/>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检测点位及时间</w:t>
            </w:r>
          </w:p>
        </w:tc>
        <w:tc>
          <w:tcPr>
            <w:tcW w:w="1308" w:type="pct"/>
            <w:vMerge w:val="restart"/>
            <w:tcBorders>
              <w:tl2br w:val="nil"/>
              <w:tr2bl w:val="nil"/>
            </w:tcBorders>
            <w:noWrap w:val="0"/>
            <w:vAlign w:val="center"/>
          </w:tcPr>
          <w:p w14:paraId="61E12108">
            <w:pPr>
              <w:tabs>
                <w:tab w:val="left" w:pos="1872"/>
              </w:tabs>
              <w:spacing w:line="280" w:lineRule="exact"/>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检测项目</w:t>
            </w:r>
          </w:p>
        </w:tc>
        <w:tc>
          <w:tcPr>
            <w:tcW w:w="1900" w:type="pct"/>
            <w:gridSpan w:val="4"/>
            <w:tcBorders>
              <w:tl2br w:val="nil"/>
              <w:tr2bl w:val="nil"/>
            </w:tcBorders>
            <w:noWrap w:val="0"/>
            <w:vAlign w:val="center"/>
          </w:tcPr>
          <w:p w14:paraId="05FD13FE">
            <w:pPr>
              <w:tabs>
                <w:tab w:val="left" w:pos="1872"/>
              </w:tabs>
              <w:spacing w:line="280" w:lineRule="exact"/>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检测结果</w:t>
            </w:r>
          </w:p>
        </w:tc>
        <w:tc>
          <w:tcPr>
            <w:tcW w:w="883" w:type="pct"/>
            <w:vMerge w:val="restart"/>
            <w:tcBorders>
              <w:tl2br w:val="nil"/>
              <w:tr2bl w:val="nil"/>
            </w:tcBorders>
            <w:noWrap w:val="0"/>
            <w:vAlign w:val="center"/>
          </w:tcPr>
          <w:p w14:paraId="2EDCB86B">
            <w:pPr>
              <w:tabs>
                <w:tab w:val="left" w:pos="1872"/>
              </w:tabs>
              <w:spacing w:line="280" w:lineRule="exact"/>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执行标准及限值</w:t>
            </w:r>
          </w:p>
        </w:tc>
        <w:tc>
          <w:tcPr>
            <w:tcW w:w="325" w:type="pct"/>
            <w:vMerge w:val="restart"/>
            <w:tcBorders>
              <w:tl2br w:val="nil"/>
              <w:tr2bl w:val="nil"/>
            </w:tcBorders>
            <w:noWrap w:val="0"/>
            <w:vAlign w:val="center"/>
          </w:tcPr>
          <w:p w14:paraId="32EBC3F6">
            <w:pPr>
              <w:tabs>
                <w:tab w:val="left" w:pos="1872"/>
              </w:tabs>
              <w:spacing w:line="280" w:lineRule="exact"/>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达标情况</w:t>
            </w:r>
          </w:p>
        </w:tc>
      </w:tr>
      <w:tr w14:paraId="45EBFC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25F57483">
            <w:pPr>
              <w:tabs>
                <w:tab w:val="left" w:pos="1872"/>
              </w:tabs>
              <w:spacing w:line="280" w:lineRule="exact"/>
              <w:jc w:val="center"/>
              <w:rPr>
                <w:rFonts w:hint="default" w:ascii="Times New Roman" w:hAnsi="Times New Roman" w:eastAsia="仿宋" w:cs="Times New Roman"/>
                <w:sz w:val="21"/>
                <w:szCs w:val="21"/>
              </w:rPr>
            </w:pPr>
          </w:p>
        </w:tc>
        <w:tc>
          <w:tcPr>
            <w:tcW w:w="1308" w:type="pct"/>
            <w:vMerge w:val="continue"/>
            <w:tcBorders>
              <w:tl2br w:val="nil"/>
              <w:tr2bl w:val="nil"/>
            </w:tcBorders>
            <w:noWrap w:val="0"/>
            <w:vAlign w:val="center"/>
          </w:tcPr>
          <w:p w14:paraId="2F9B4C98">
            <w:pPr>
              <w:tabs>
                <w:tab w:val="left" w:pos="1872"/>
              </w:tabs>
              <w:spacing w:line="280" w:lineRule="exact"/>
              <w:jc w:val="center"/>
              <w:rPr>
                <w:rFonts w:hint="default" w:ascii="Times New Roman" w:hAnsi="Times New Roman" w:eastAsia="仿宋" w:cs="Times New Roman"/>
                <w:sz w:val="21"/>
                <w:szCs w:val="21"/>
              </w:rPr>
            </w:pPr>
          </w:p>
        </w:tc>
        <w:tc>
          <w:tcPr>
            <w:tcW w:w="475" w:type="pct"/>
            <w:tcBorders>
              <w:tl2br w:val="nil"/>
              <w:tr2bl w:val="nil"/>
            </w:tcBorders>
            <w:noWrap w:val="0"/>
            <w:vAlign w:val="center"/>
          </w:tcPr>
          <w:p w14:paraId="418D262E">
            <w:pPr>
              <w:tabs>
                <w:tab w:val="left" w:pos="1872"/>
              </w:tabs>
              <w:spacing w:line="280" w:lineRule="exact"/>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1</w:t>
            </w:r>
          </w:p>
        </w:tc>
        <w:tc>
          <w:tcPr>
            <w:tcW w:w="475" w:type="pct"/>
            <w:tcBorders>
              <w:tl2br w:val="nil"/>
              <w:tr2bl w:val="nil"/>
            </w:tcBorders>
            <w:noWrap w:val="0"/>
            <w:vAlign w:val="center"/>
          </w:tcPr>
          <w:p w14:paraId="2E224CBE">
            <w:pPr>
              <w:tabs>
                <w:tab w:val="left" w:pos="1872"/>
              </w:tabs>
              <w:spacing w:line="280" w:lineRule="exact"/>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2</w:t>
            </w:r>
          </w:p>
        </w:tc>
        <w:tc>
          <w:tcPr>
            <w:tcW w:w="475" w:type="pct"/>
            <w:tcBorders>
              <w:tl2br w:val="nil"/>
              <w:tr2bl w:val="nil"/>
            </w:tcBorders>
            <w:noWrap w:val="0"/>
            <w:vAlign w:val="center"/>
          </w:tcPr>
          <w:p w14:paraId="203F063D">
            <w:pPr>
              <w:tabs>
                <w:tab w:val="left" w:pos="1872"/>
              </w:tabs>
              <w:spacing w:line="280" w:lineRule="exact"/>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3</w:t>
            </w:r>
          </w:p>
        </w:tc>
        <w:tc>
          <w:tcPr>
            <w:tcW w:w="475" w:type="pct"/>
            <w:tcBorders>
              <w:tl2br w:val="nil"/>
              <w:tr2bl w:val="nil"/>
            </w:tcBorders>
            <w:noWrap w:val="0"/>
            <w:vAlign w:val="center"/>
          </w:tcPr>
          <w:p w14:paraId="3E1F9EA0">
            <w:pPr>
              <w:tabs>
                <w:tab w:val="left" w:pos="1872"/>
              </w:tabs>
              <w:spacing w:line="280" w:lineRule="exact"/>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平均值</w:t>
            </w:r>
          </w:p>
        </w:tc>
        <w:tc>
          <w:tcPr>
            <w:tcW w:w="883" w:type="pct"/>
            <w:vMerge w:val="continue"/>
            <w:tcBorders>
              <w:tl2br w:val="nil"/>
              <w:tr2bl w:val="nil"/>
            </w:tcBorders>
            <w:noWrap w:val="0"/>
            <w:vAlign w:val="center"/>
          </w:tcPr>
          <w:p w14:paraId="2204ECDC">
            <w:pPr>
              <w:tabs>
                <w:tab w:val="left" w:pos="1872"/>
              </w:tabs>
              <w:spacing w:line="280" w:lineRule="exact"/>
              <w:jc w:val="center"/>
              <w:rPr>
                <w:rFonts w:hint="default" w:ascii="Times New Roman" w:hAnsi="Times New Roman" w:eastAsia="仿宋" w:cs="Times New Roman"/>
                <w:sz w:val="21"/>
                <w:szCs w:val="21"/>
              </w:rPr>
            </w:pPr>
          </w:p>
        </w:tc>
        <w:tc>
          <w:tcPr>
            <w:tcW w:w="325" w:type="pct"/>
            <w:vMerge w:val="continue"/>
            <w:tcBorders>
              <w:tl2br w:val="nil"/>
              <w:tr2bl w:val="nil"/>
            </w:tcBorders>
            <w:noWrap w:val="0"/>
            <w:vAlign w:val="center"/>
          </w:tcPr>
          <w:p w14:paraId="5651FAFA">
            <w:pPr>
              <w:tabs>
                <w:tab w:val="left" w:pos="1872"/>
              </w:tabs>
              <w:spacing w:line="280" w:lineRule="exact"/>
              <w:jc w:val="center"/>
              <w:rPr>
                <w:rFonts w:hint="default" w:ascii="Times New Roman" w:hAnsi="Times New Roman" w:eastAsia="仿宋" w:cs="Times New Roman"/>
                <w:sz w:val="21"/>
                <w:szCs w:val="21"/>
              </w:rPr>
            </w:pPr>
          </w:p>
        </w:tc>
      </w:tr>
      <w:tr w14:paraId="2CA016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restart"/>
            <w:tcBorders>
              <w:tl2br w:val="nil"/>
              <w:tr2bl w:val="nil"/>
            </w:tcBorders>
            <w:noWrap w:val="0"/>
            <w:vAlign w:val="center"/>
          </w:tcPr>
          <w:p w14:paraId="4458F218">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spacing w:val="-1"/>
                <w:sz w:val="21"/>
                <w:szCs w:val="21"/>
              </w:rPr>
              <w:t>WNS3-1.25-Q（LNK）超低氮蒸汽锅炉排气筒</w:t>
            </w:r>
            <w:r>
              <w:rPr>
                <w:rFonts w:hint="default" w:ascii="Times New Roman" w:hAnsi="Times New Roman" w:eastAsia="仿宋" w:cs="Times New Roman"/>
                <w:bCs/>
                <w:sz w:val="21"/>
                <w:szCs w:val="21"/>
              </w:rPr>
              <w:t>2025.1.14</w:t>
            </w:r>
          </w:p>
        </w:tc>
        <w:tc>
          <w:tcPr>
            <w:tcW w:w="1308" w:type="pct"/>
            <w:tcBorders>
              <w:tl2br w:val="nil"/>
              <w:tr2bl w:val="nil"/>
            </w:tcBorders>
            <w:noWrap w:val="0"/>
            <w:vAlign w:val="center"/>
          </w:tcPr>
          <w:p w14:paraId="3A5A8422">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标干排气量（N</w:t>
            </w:r>
            <w:r>
              <w:rPr>
                <w:rFonts w:hint="default" w:ascii="Times New Roman" w:hAnsi="Times New Roman" w:eastAsia="仿宋" w:cs="Times New Roman"/>
                <w:sz w:val="21"/>
                <w:szCs w:val="21"/>
              </w:rPr>
              <w:t>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/h）</w:t>
            </w:r>
          </w:p>
        </w:tc>
        <w:tc>
          <w:tcPr>
            <w:tcW w:w="475" w:type="pct"/>
            <w:tcBorders>
              <w:tl2br w:val="nil"/>
              <w:tr2bl w:val="nil"/>
            </w:tcBorders>
            <w:noWrap w:val="0"/>
            <w:vAlign w:val="center"/>
          </w:tcPr>
          <w:p w14:paraId="3AE81E5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648</w:t>
            </w:r>
          </w:p>
        </w:tc>
        <w:tc>
          <w:tcPr>
            <w:tcW w:w="475" w:type="pct"/>
            <w:tcBorders>
              <w:tl2br w:val="nil"/>
              <w:tr2bl w:val="nil"/>
            </w:tcBorders>
            <w:noWrap w:val="0"/>
            <w:vAlign w:val="center"/>
          </w:tcPr>
          <w:p w14:paraId="4035A08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699</w:t>
            </w:r>
          </w:p>
        </w:tc>
        <w:tc>
          <w:tcPr>
            <w:tcW w:w="475" w:type="pct"/>
            <w:tcBorders>
              <w:tl2br w:val="nil"/>
              <w:tr2bl w:val="nil"/>
            </w:tcBorders>
            <w:noWrap w:val="0"/>
            <w:vAlign w:val="center"/>
          </w:tcPr>
          <w:p w14:paraId="098B2F65">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1038</w:t>
            </w:r>
          </w:p>
        </w:tc>
        <w:tc>
          <w:tcPr>
            <w:tcW w:w="475" w:type="pct"/>
            <w:tcBorders>
              <w:tl2br w:val="nil"/>
              <w:tr2bl w:val="nil"/>
            </w:tcBorders>
            <w:noWrap w:val="0"/>
            <w:vAlign w:val="center"/>
          </w:tcPr>
          <w:p w14:paraId="43F4EA2B">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795</w:t>
            </w:r>
          </w:p>
        </w:tc>
        <w:tc>
          <w:tcPr>
            <w:tcW w:w="883" w:type="pct"/>
            <w:tcBorders>
              <w:tl2br w:val="nil"/>
              <w:tr2bl w:val="nil"/>
            </w:tcBorders>
            <w:noWrap w:val="0"/>
            <w:vAlign w:val="center"/>
          </w:tcPr>
          <w:p w14:paraId="22177866">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29B3929B">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6E7918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33633F8F">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6319F594">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烟温（℃）</w:t>
            </w:r>
          </w:p>
        </w:tc>
        <w:tc>
          <w:tcPr>
            <w:tcW w:w="475" w:type="pct"/>
            <w:tcBorders>
              <w:tl2br w:val="nil"/>
              <w:tr2bl w:val="nil"/>
            </w:tcBorders>
            <w:noWrap w:val="0"/>
            <w:vAlign w:val="center"/>
          </w:tcPr>
          <w:p w14:paraId="620C6754">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55.7</w:t>
            </w:r>
          </w:p>
        </w:tc>
        <w:tc>
          <w:tcPr>
            <w:tcW w:w="475" w:type="pct"/>
            <w:tcBorders>
              <w:tl2br w:val="nil"/>
              <w:tr2bl w:val="nil"/>
            </w:tcBorders>
            <w:noWrap w:val="0"/>
            <w:vAlign w:val="center"/>
          </w:tcPr>
          <w:p w14:paraId="5059DE1E">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51.1</w:t>
            </w:r>
          </w:p>
        </w:tc>
        <w:tc>
          <w:tcPr>
            <w:tcW w:w="475" w:type="pct"/>
            <w:tcBorders>
              <w:tl2br w:val="nil"/>
              <w:tr2bl w:val="nil"/>
            </w:tcBorders>
            <w:noWrap w:val="0"/>
            <w:vAlign w:val="center"/>
          </w:tcPr>
          <w:p w14:paraId="32CFDFD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54.3</w:t>
            </w:r>
          </w:p>
        </w:tc>
        <w:tc>
          <w:tcPr>
            <w:tcW w:w="475" w:type="pct"/>
            <w:tcBorders>
              <w:tl2br w:val="nil"/>
              <w:tr2bl w:val="nil"/>
            </w:tcBorders>
            <w:noWrap w:val="0"/>
            <w:vAlign w:val="center"/>
          </w:tcPr>
          <w:p w14:paraId="675CCBDC">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53.7</w:t>
            </w:r>
          </w:p>
        </w:tc>
        <w:tc>
          <w:tcPr>
            <w:tcW w:w="883" w:type="pct"/>
            <w:tcBorders>
              <w:tl2br w:val="nil"/>
              <w:tr2bl w:val="nil"/>
            </w:tcBorders>
            <w:noWrap w:val="0"/>
            <w:vAlign w:val="center"/>
          </w:tcPr>
          <w:p w14:paraId="39486AC0">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49C9004C">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7A6275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16A382B5">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1C3AAE6F">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流速（m/s）</w:t>
            </w:r>
          </w:p>
        </w:tc>
        <w:tc>
          <w:tcPr>
            <w:tcW w:w="475" w:type="pct"/>
            <w:tcBorders>
              <w:tl2br w:val="nil"/>
              <w:tr2bl w:val="nil"/>
            </w:tcBorders>
            <w:noWrap w:val="0"/>
            <w:vAlign w:val="center"/>
          </w:tcPr>
          <w:p w14:paraId="421BEBF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1.5</w:t>
            </w:r>
          </w:p>
        </w:tc>
        <w:tc>
          <w:tcPr>
            <w:tcW w:w="475" w:type="pct"/>
            <w:tcBorders>
              <w:tl2br w:val="nil"/>
              <w:tr2bl w:val="nil"/>
            </w:tcBorders>
            <w:noWrap w:val="0"/>
            <w:vAlign w:val="center"/>
          </w:tcPr>
          <w:p w14:paraId="612D66F5">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1.6</w:t>
            </w:r>
          </w:p>
        </w:tc>
        <w:tc>
          <w:tcPr>
            <w:tcW w:w="475" w:type="pct"/>
            <w:tcBorders>
              <w:tl2br w:val="nil"/>
              <w:tr2bl w:val="nil"/>
            </w:tcBorders>
            <w:noWrap w:val="0"/>
            <w:vAlign w:val="center"/>
          </w:tcPr>
          <w:p w14:paraId="4622598D">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2.4</w:t>
            </w:r>
          </w:p>
        </w:tc>
        <w:tc>
          <w:tcPr>
            <w:tcW w:w="475" w:type="pct"/>
            <w:tcBorders>
              <w:tl2br w:val="nil"/>
              <w:tr2bl w:val="nil"/>
            </w:tcBorders>
            <w:noWrap w:val="0"/>
            <w:vAlign w:val="center"/>
          </w:tcPr>
          <w:p w14:paraId="67C18156">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1.8</w:t>
            </w:r>
          </w:p>
        </w:tc>
        <w:tc>
          <w:tcPr>
            <w:tcW w:w="883" w:type="pct"/>
            <w:tcBorders>
              <w:tl2br w:val="nil"/>
              <w:tr2bl w:val="nil"/>
            </w:tcBorders>
            <w:noWrap w:val="0"/>
            <w:vAlign w:val="center"/>
          </w:tcPr>
          <w:p w14:paraId="70135532">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265D620E">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22C8D8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6ED9F9FC">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6526198D">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含氧量（%）</w:t>
            </w:r>
          </w:p>
        </w:tc>
        <w:tc>
          <w:tcPr>
            <w:tcW w:w="475" w:type="pct"/>
            <w:tcBorders>
              <w:tl2br w:val="nil"/>
              <w:tr2bl w:val="nil"/>
            </w:tcBorders>
            <w:noWrap w:val="0"/>
            <w:vAlign w:val="center"/>
          </w:tcPr>
          <w:p w14:paraId="23CF07C2">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4.8</w:t>
            </w:r>
          </w:p>
        </w:tc>
        <w:tc>
          <w:tcPr>
            <w:tcW w:w="475" w:type="pct"/>
            <w:tcBorders>
              <w:tl2br w:val="nil"/>
              <w:tr2bl w:val="nil"/>
            </w:tcBorders>
            <w:noWrap w:val="0"/>
            <w:vAlign w:val="center"/>
          </w:tcPr>
          <w:p w14:paraId="55C73B24">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5.1</w:t>
            </w:r>
          </w:p>
        </w:tc>
        <w:tc>
          <w:tcPr>
            <w:tcW w:w="475" w:type="pct"/>
            <w:tcBorders>
              <w:tl2br w:val="nil"/>
              <w:tr2bl w:val="nil"/>
            </w:tcBorders>
            <w:noWrap w:val="0"/>
            <w:vAlign w:val="center"/>
          </w:tcPr>
          <w:p w14:paraId="2BE934ED">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4.9</w:t>
            </w:r>
          </w:p>
        </w:tc>
        <w:tc>
          <w:tcPr>
            <w:tcW w:w="475" w:type="pct"/>
            <w:tcBorders>
              <w:tl2br w:val="nil"/>
              <w:tr2bl w:val="nil"/>
            </w:tcBorders>
            <w:noWrap w:val="0"/>
            <w:vAlign w:val="center"/>
          </w:tcPr>
          <w:p w14:paraId="676C6FA7">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4.9</w:t>
            </w:r>
          </w:p>
        </w:tc>
        <w:tc>
          <w:tcPr>
            <w:tcW w:w="883" w:type="pct"/>
            <w:tcBorders>
              <w:tl2br w:val="nil"/>
              <w:tr2bl w:val="nil"/>
            </w:tcBorders>
            <w:noWrap w:val="0"/>
            <w:vAlign w:val="center"/>
          </w:tcPr>
          <w:p w14:paraId="379229CB">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3283D844">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0A5D84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1A3B1E11">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647ABCBC">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颗粒物实测浓度（</w:t>
            </w:r>
            <w:r>
              <w:rPr>
                <w:rFonts w:hint="default" w:ascii="Times New Roman" w:hAnsi="Times New Roman" w:eastAsia="仿宋" w:cs="Times New Roman"/>
                <w:sz w:val="21"/>
                <w:szCs w:val="21"/>
              </w:rPr>
              <w:t>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475" w:type="pct"/>
            <w:tcBorders>
              <w:tl2br w:val="nil"/>
              <w:tr2bl w:val="nil"/>
            </w:tcBorders>
            <w:noWrap w:val="0"/>
            <w:vAlign w:val="center"/>
          </w:tcPr>
          <w:p w14:paraId="423D1FDE">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3.2</w:t>
            </w:r>
          </w:p>
        </w:tc>
        <w:tc>
          <w:tcPr>
            <w:tcW w:w="475" w:type="pct"/>
            <w:tcBorders>
              <w:tl2br w:val="nil"/>
              <w:tr2bl w:val="nil"/>
            </w:tcBorders>
            <w:noWrap w:val="0"/>
            <w:vAlign w:val="center"/>
          </w:tcPr>
          <w:p w14:paraId="4DF74FEF">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2.9</w:t>
            </w:r>
          </w:p>
        </w:tc>
        <w:tc>
          <w:tcPr>
            <w:tcW w:w="475" w:type="pct"/>
            <w:tcBorders>
              <w:tl2br w:val="nil"/>
              <w:tr2bl w:val="nil"/>
            </w:tcBorders>
            <w:noWrap w:val="0"/>
            <w:vAlign w:val="center"/>
          </w:tcPr>
          <w:p w14:paraId="0A60709D">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2.3</w:t>
            </w:r>
          </w:p>
        </w:tc>
        <w:tc>
          <w:tcPr>
            <w:tcW w:w="475" w:type="pct"/>
            <w:tcBorders>
              <w:tl2br w:val="nil"/>
              <w:tr2bl w:val="nil"/>
            </w:tcBorders>
            <w:noWrap w:val="0"/>
            <w:vAlign w:val="center"/>
          </w:tcPr>
          <w:p w14:paraId="2978DB2E">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2.8</w:t>
            </w:r>
          </w:p>
        </w:tc>
        <w:tc>
          <w:tcPr>
            <w:tcW w:w="883" w:type="pct"/>
            <w:tcBorders>
              <w:tl2br w:val="nil"/>
              <w:tr2bl w:val="nil"/>
            </w:tcBorders>
            <w:noWrap w:val="0"/>
            <w:vAlign w:val="center"/>
          </w:tcPr>
          <w:p w14:paraId="09E4322A">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766BE0B3">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3FE126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5EEAB297">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5FD1FBE0">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颗粒物折算浓度（</w:t>
            </w:r>
            <w:r>
              <w:rPr>
                <w:rFonts w:hint="default" w:ascii="Times New Roman" w:hAnsi="Times New Roman" w:eastAsia="仿宋" w:cs="Times New Roman"/>
                <w:sz w:val="21"/>
                <w:szCs w:val="21"/>
              </w:rPr>
              <w:t>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475" w:type="pct"/>
            <w:tcBorders>
              <w:tl2br w:val="nil"/>
              <w:tr2bl w:val="nil"/>
            </w:tcBorders>
            <w:noWrap w:val="0"/>
            <w:vAlign w:val="center"/>
          </w:tcPr>
          <w:p w14:paraId="0BA9B3A8">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3.5</w:t>
            </w:r>
          </w:p>
        </w:tc>
        <w:tc>
          <w:tcPr>
            <w:tcW w:w="475" w:type="pct"/>
            <w:tcBorders>
              <w:tl2br w:val="nil"/>
              <w:tr2bl w:val="nil"/>
            </w:tcBorders>
            <w:noWrap w:val="0"/>
            <w:vAlign w:val="center"/>
          </w:tcPr>
          <w:p w14:paraId="632C93FC">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3.2</w:t>
            </w:r>
          </w:p>
        </w:tc>
        <w:tc>
          <w:tcPr>
            <w:tcW w:w="475" w:type="pct"/>
            <w:tcBorders>
              <w:tl2br w:val="nil"/>
              <w:tr2bl w:val="nil"/>
            </w:tcBorders>
            <w:noWrap w:val="0"/>
            <w:vAlign w:val="center"/>
          </w:tcPr>
          <w:p w14:paraId="1E73936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2.5</w:t>
            </w:r>
          </w:p>
        </w:tc>
        <w:tc>
          <w:tcPr>
            <w:tcW w:w="475" w:type="pct"/>
            <w:tcBorders>
              <w:tl2br w:val="nil"/>
              <w:tr2bl w:val="nil"/>
            </w:tcBorders>
            <w:noWrap w:val="0"/>
            <w:vAlign w:val="center"/>
          </w:tcPr>
          <w:p w14:paraId="5B779866">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3.1</w:t>
            </w:r>
          </w:p>
        </w:tc>
        <w:tc>
          <w:tcPr>
            <w:tcW w:w="883" w:type="pct"/>
            <w:tcBorders>
              <w:tl2br w:val="nil"/>
              <w:tr2bl w:val="nil"/>
            </w:tcBorders>
            <w:noWrap w:val="0"/>
            <w:vAlign w:val="center"/>
          </w:tcPr>
          <w:p w14:paraId="2B2794E8">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DB13/5161-2020</w:t>
            </w:r>
          </w:p>
          <w:p w14:paraId="5507B3F6">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≤5</w:t>
            </w:r>
          </w:p>
        </w:tc>
        <w:tc>
          <w:tcPr>
            <w:tcW w:w="325" w:type="pct"/>
            <w:tcBorders>
              <w:tl2br w:val="nil"/>
              <w:tr2bl w:val="nil"/>
            </w:tcBorders>
            <w:noWrap w:val="0"/>
            <w:vAlign w:val="center"/>
          </w:tcPr>
          <w:p w14:paraId="03FFEA33">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达标</w:t>
            </w:r>
          </w:p>
        </w:tc>
      </w:tr>
      <w:tr w14:paraId="6D9D88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734AFCB1">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3BCF72BC">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颗粒物排放速率（kg/h）</w:t>
            </w:r>
          </w:p>
        </w:tc>
        <w:tc>
          <w:tcPr>
            <w:tcW w:w="475" w:type="pct"/>
            <w:tcBorders>
              <w:tl2br w:val="nil"/>
              <w:tr2bl w:val="nil"/>
            </w:tcBorders>
            <w:noWrap w:val="0"/>
            <w:vAlign w:val="center"/>
          </w:tcPr>
          <w:p w14:paraId="2A4C0C6F">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0.002</w:t>
            </w:r>
          </w:p>
        </w:tc>
        <w:tc>
          <w:tcPr>
            <w:tcW w:w="475" w:type="pct"/>
            <w:tcBorders>
              <w:tl2br w:val="nil"/>
              <w:tr2bl w:val="nil"/>
            </w:tcBorders>
            <w:noWrap w:val="0"/>
            <w:vAlign w:val="center"/>
          </w:tcPr>
          <w:p w14:paraId="1EF955D2">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0.002</w:t>
            </w:r>
          </w:p>
        </w:tc>
        <w:tc>
          <w:tcPr>
            <w:tcW w:w="475" w:type="pct"/>
            <w:tcBorders>
              <w:tl2br w:val="nil"/>
              <w:tr2bl w:val="nil"/>
            </w:tcBorders>
            <w:noWrap w:val="0"/>
            <w:vAlign w:val="center"/>
          </w:tcPr>
          <w:p w14:paraId="40CC8089">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0.003</w:t>
            </w:r>
          </w:p>
        </w:tc>
        <w:tc>
          <w:tcPr>
            <w:tcW w:w="475" w:type="pct"/>
            <w:tcBorders>
              <w:tl2br w:val="nil"/>
              <w:tr2bl w:val="nil"/>
            </w:tcBorders>
            <w:noWrap w:val="0"/>
            <w:vAlign w:val="center"/>
          </w:tcPr>
          <w:p w14:paraId="473B6B9D">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0.002</w:t>
            </w:r>
          </w:p>
        </w:tc>
        <w:tc>
          <w:tcPr>
            <w:tcW w:w="883" w:type="pct"/>
            <w:tcBorders>
              <w:tl2br w:val="nil"/>
              <w:tr2bl w:val="nil"/>
            </w:tcBorders>
            <w:noWrap w:val="0"/>
            <w:vAlign w:val="center"/>
          </w:tcPr>
          <w:p w14:paraId="2C5C7202">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5CBB85A4">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116AC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4632530E">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16205E55">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二氧化硫实测浓度（</w:t>
            </w:r>
            <w:r>
              <w:rPr>
                <w:rFonts w:hint="default" w:ascii="Times New Roman" w:hAnsi="Times New Roman" w:eastAsia="仿宋" w:cs="Times New Roman"/>
                <w:sz w:val="21"/>
                <w:szCs w:val="21"/>
              </w:rPr>
              <w:t>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475" w:type="pct"/>
            <w:tcBorders>
              <w:tl2br w:val="nil"/>
              <w:tr2bl w:val="nil"/>
            </w:tcBorders>
            <w:noWrap w:val="0"/>
            <w:vAlign w:val="center"/>
          </w:tcPr>
          <w:p w14:paraId="238DD1C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&lt;3</w:t>
            </w:r>
          </w:p>
        </w:tc>
        <w:tc>
          <w:tcPr>
            <w:tcW w:w="475" w:type="pct"/>
            <w:tcBorders>
              <w:tl2br w:val="nil"/>
              <w:tr2bl w:val="nil"/>
            </w:tcBorders>
            <w:noWrap w:val="0"/>
            <w:vAlign w:val="center"/>
          </w:tcPr>
          <w:p w14:paraId="535073A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&lt;3</w:t>
            </w:r>
          </w:p>
        </w:tc>
        <w:tc>
          <w:tcPr>
            <w:tcW w:w="475" w:type="pct"/>
            <w:tcBorders>
              <w:tl2br w:val="nil"/>
              <w:tr2bl w:val="nil"/>
            </w:tcBorders>
            <w:noWrap w:val="0"/>
            <w:vAlign w:val="center"/>
          </w:tcPr>
          <w:p w14:paraId="70B30E62">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&lt;3</w:t>
            </w:r>
          </w:p>
        </w:tc>
        <w:tc>
          <w:tcPr>
            <w:tcW w:w="475" w:type="pct"/>
            <w:tcBorders>
              <w:tl2br w:val="nil"/>
              <w:tr2bl w:val="nil"/>
            </w:tcBorders>
            <w:noWrap w:val="0"/>
            <w:vAlign w:val="center"/>
          </w:tcPr>
          <w:p w14:paraId="58867AF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&lt;3</w:t>
            </w:r>
          </w:p>
        </w:tc>
        <w:tc>
          <w:tcPr>
            <w:tcW w:w="883" w:type="pct"/>
            <w:tcBorders>
              <w:tl2br w:val="nil"/>
              <w:tr2bl w:val="nil"/>
            </w:tcBorders>
            <w:noWrap w:val="0"/>
            <w:vAlign w:val="center"/>
          </w:tcPr>
          <w:p w14:paraId="3FB4A0B6">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622A7DE3">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50A7A1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1D16C141">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3E5DB79E">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二氧化硫折算浓度（</w:t>
            </w:r>
            <w:r>
              <w:rPr>
                <w:rFonts w:hint="default" w:ascii="Times New Roman" w:hAnsi="Times New Roman" w:eastAsia="仿宋" w:cs="Times New Roman"/>
                <w:sz w:val="21"/>
                <w:szCs w:val="21"/>
              </w:rPr>
              <w:t>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475" w:type="pct"/>
            <w:tcBorders>
              <w:tl2br w:val="nil"/>
              <w:tr2bl w:val="nil"/>
            </w:tcBorders>
            <w:noWrap w:val="0"/>
            <w:vAlign w:val="center"/>
          </w:tcPr>
          <w:p w14:paraId="680A0E3C">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&lt;3</w:t>
            </w:r>
          </w:p>
        </w:tc>
        <w:tc>
          <w:tcPr>
            <w:tcW w:w="475" w:type="pct"/>
            <w:tcBorders>
              <w:tl2br w:val="nil"/>
              <w:tr2bl w:val="nil"/>
            </w:tcBorders>
            <w:noWrap w:val="0"/>
            <w:vAlign w:val="center"/>
          </w:tcPr>
          <w:p w14:paraId="25AF200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&lt;3</w:t>
            </w:r>
          </w:p>
        </w:tc>
        <w:tc>
          <w:tcPr>
            <w:tcW w:w="475" w:type="pct"/>
            <w:tcBorders>
              <w:tl2br w:val="nil"/>
              <w:tr2bl w:val="nil"/>
            </w:tcBorders>
            <w:noWrap w:val="0"/>
            <w:vAlign w:val="center"/>
          </w:tcPr>
          <w:p w14:paraId="0742CE89">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&lt;3</w:t>
            </w:r>
          </w:p>
        </w:tc>
        <w:tc>
          <w:tcPr>
            <w:tcW w:w="475" w:type="pct"/>
            <w:tcBorders>
              <w:tl2br w:val="nil"/>
              <w:tr2bl w:val="nil"/>
            </w:tcBorders>
            <w:noWrap w:val="0"/>
            <w:vAlign w:val="center"/>
          </w:tcPr>
          <w:p w14:paraId="26E5DCD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&lt;3</w:t>
            </w:r>
          </w:p>
        </w:tc>
        <w:tc>
          <w:tcPr>
            <w:tcW w:w="883" w:type="pct"/>
            <w:tcBorders>
              <w:tl2br w:val="nil"/>
              <w:tr2bl w:val="nil"/>
            </w:tcBorders>
            <w:noWrap w:val="0"/>
            <w:vAlign w:val="center"/>
          </w:tcPr>
          <w:p w14:paraId="6D0DE571">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DB13/5161-2020≤10</w:t>
            </w:r>
          </w:p>
        </w:tc>
        <w:tc>
          <w:tcPr>
            <w:tcW w:w="325" w:type="pct"/>
            <w:tcBorders>
              <w:tl2br w:val="nil"/>
              <w:tr2bl w:val="nil"/>
            </w:tcBorders>
            <w:noWrap w:val="0"/>
            <w:vAlign w:val="center"/>
          </w:tcPr>
          <w:p w14:paraId="550BC458">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达标</w:t>
            </w:r>
          </w:p>
        </w:tc>
      </w:tr>
      <w:tr w14:paraId="7EBBE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751CC670">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57CD2821">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二氧化硫排放速率（kg/h）</w:t>
            </w:r>
          </w:p>
        </w:tc>
        <w:tc>
          <w:tcPr>
            <w:tcW w:w="475" w:type="pct"/>
            <w:tcBorders>
              <w:tl2br w:val="nil"/>
              <w:tr2bl w:val="nil"/>
            </w:tcBorders>
            <w:noWrap w:val="0"/>
            <w:vAlign w:val="center"/>
          </w:tcPr>
          <w:p w14:paraId="11B06B9D">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75" w:type="pct"/>
            <w:tcBorders>
              <w:tl2br w:val="nil"/>
              <w:tr2bl w:val="nil"/>
            </w:tcBorders>
            <w:noWrap w:val="0"/>
            <w:vAlign w:val="center"/>
          </w:tcPr>
          <w:p w14:paraId="38A47E1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75" w:type="pct"/>
            <w:tcBorders>
              <w:tl2br w:val="nil"/>
              <w:tr2bl w:val="nil"/>
            </w:tcBorders>
            <w:noWrap w:val="0"/>
            <w:vAlign w:val="center"/>
          </w:tcPr>
          <w:p w14:paraId="48DA88CD">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75" w:type="pct"/>
            <w:tcBorders>
              <w:tl2br w:val="nil"/>
              <w:tr2bl w:val="nil"/>
            </w:tcBorders>
            <w:noWrap w:val="0"/>
            <w:vAlign w:val="center"/>
          </w:tcPr>
          <w:p w14:paraId="0944701E">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883" w:type="pct"/>
            <w:tcBorders>
              <w:tl2br w:val="nil"/>
              <w:tr2bl w:val="nil"/>
            </w:tcBorders>
            <w:noWrap w:val="0"/>
            <w:vAlign w:val="center"/>
          </w:tcPr>
          <w:p w14:paraId="15E78783">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2C42BC91">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537417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3461F61A">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19676F52">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氮氧化物实测浓度（</w:t>
            </w:r>
            <w:r>
              <w:rPr>
                <w:rFonts w:hint="default" w:ascii="Times New Roman" w:hAnsi="Times New Roman" w:eastAsia="仿宋" w:cs="Times New Roman"/>
                <w:sz w:val="21"/>
                <w:szCs w:val="21"/>
              </w:rPr>
              <w:t>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475" w:type="pct"/>
            <w:tcBorders>
              <w:tl2br w:val="nil"/>
              <w:tr2bl w:val="nil"/>
            </w:tcBorders>
            <w:noWrap w:val="0"/>
            <w:vAlign w:val="center"/>
          </w:tcPr>
          <w:p w14:paraId="50B22528">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41</w:t>
            </w:r>
          </w:p>
        </w:tc>
        <w:tc>
          <w:tcPr>
            <w:tcW w:w="475" w:type="pct"/>
            <w:tcBorders>
              <w:tl2br w:val="nil"/>
              <w:tr2bl w:val="nil"/>
            </w:tcBorders>
            <w:noWrap w:val="0"/>
            <w:vAlign w:val="center"/>
          </w:tcPr>
          <w:p w14:paraId="66A0D638">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39</w:t>
            </w:r>
          </w:p>
        </w:tc>
        <w:tc>
          <w:tcPr>
            <w:tcW w:w="475" w:type="pct"/>
            <w:tcBorders>
              <w:tl2br w:val="nil"/>
              <w:tr2bl w:val="nil"/>
            </w:tcBorders>
            <w:noWrap w:val="0"/>
            <w:vAlign w:val="center"/>
          </w:tcPr>
          <w:p w14:paraId="48A0ACC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39</w:t>
            </w:r>
          </w:p>
        </w:tc>
        <w:tc>
          <w:tcPr>
            <w:tcW w:w="475" w:type="pct"/>
            <w:tcBorders>
              <w:tl2br w:val="nil"/>
              <w:tr2bl w:val="nil"/>
            </w:tcBorders>
            <w:noWrap w:val="0"/>
            <w:vAlign w:val="center"/>
          </w:tcPr>
          <w:p w14:paraId="2211902F">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40</w:t>
            </w:r>
          </w:p>
        </w:tc>
        <w:tc>
          <w:tcPr>
            <w:tcW w:w="883" w:type="pct"/>
            <w:tcBorders>
              <w:tl2br w:val="nil"/>
              <w:tr2bl w:val="nil"/>
            </w:tcBorders>
            <w:noWrap w:val="0"/>
            <w:vAlign w:val="center"/>
          </w:tcPr>
          <w:p w14:paraId="7776D9F4">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6C42C363">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7A973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571A9118">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255A9DCE">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氮氧化物折算浓度（</w:t>
            </w:r>
            <w:r>
              <w:rPr>
                <w:rFonts w:hint="default" w:ascii="Times New Roman" w:hAnsi="Times New Roman" w:eastAsia="仿宋" w:cs="Times New Roman"/>
                <w:sz w:val="21"/>
                <w:szCs w:val="21"/>
              </w:rPr>
              <w:t>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475" w:type="pct"/>
            <w:tcBorders>
              <w:tl2br w:val="nil"/>
              <w:tr2bl w:val="nil"/>
            </w:tcBorders>
            <w:noWrap w:val="0"/>
            <w:vAlign w:val="center"/>
          </w:tcPr>
          <w:p w14:paraId="5EBE7A2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44</w:t>
            </w:r>
          </w:p>
        </w:tc>
        <w:tc>
          <w:tcPr>
            <w:tcW w:w="475" w:type="pct"/>
            <w:tcBorders>
              <w:tl2br w:val="nil"/>
              <w:tr2bl w:val="nil"/>
            </w:tcBorders>
            <w:noWrap w:val="0"/>
            <w:vAlign w:val="center"/>
          </w:tcPr>
          <w:p w14:paraId="3EB65665">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43</w:t>
            </w:r>
          </w:p>
        </w:tc>
        <w:tc>
          <w:tcPr>
            <w:tcW w:w="475" w:type="pct"/>
            <w:tcBorders>
              <w:tl2br w:val="nil"/>
              <w:tr2bl w:val="nil"/>
            </w:tcBorders>
            <w:noWrap w:val="0"/>
            <w:vAlign w:val="center"/>
          </w:tcPr>
          <w:p w14:paraId="174C0CA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42</w:t>
            </w:r>
          </w:p>
        </w:tc>
        <w:tc>
          <w:tcPr>
            <w:tcW w:w="475" w:type="pct"/>
            <w:tcBorders>
              <w:tl2br w:val="nil"/>
              <w:tr2bl w:val="nil"/>
            </w:tcBorders>
            <w:noWrap w:val="0"/>
            <w:vAlign w:val="center"/>
          </w:tcPr>
          <w:p w14:paraId="737B8B93">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43</w:t>
            </w:r>
          </w:p>
        </w:tc>
        <w:tc>
          <w:tcPr>
            <w:tcW w:w="883" w:type="pct"/>
            <w:tcBorders>
              <w:tl2br w:val="nil"/>
              <w:tr2bl w:val="nil"/>
            </w:tcBorders>
            <w:noWrap w:val="0"/>
            <w:vAlign w:val="center"/>
          </w:tcPr>
          <w:p w14:paraId="2F7384CD">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DB13/5161-2020≤50</w:t>
            </w:r>
          </w:p>
        </w:tc>
        <w:tc>
          <w:tcPr>
            <w:tcW w:w="325" w:type="pct"/>
            <w:tcBorders>
              <w:tl2br w:val="nil"/>
              <w:tr2bl w:val="nil"/>
            </w:tcBorders>
            <w:noWrap w:val="0"/>
            <w:vAlign w:val="center"/>
          </w:tcPr>
          <w:p w14:paraId="117D3677">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达标</w:t>
            </w:r>
          </w:p>
        </w:tc>
      </w:tr>
      <w:tr w14:paraId="5134A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3A044C64">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0AF859AD">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氮氧化物排放速率（kg/h）</w:t>
            </w:r>
          </w:p>
        </w:tc>
        <w:tc>
          <w:tcPr>
            <w:tcW w:w="475" w:type="pct"/>
            <w:tcBorders>
              <w:tl2br w:val="nil"/>
              <w:tr2bl w:val="nil"/>
            </w:tcBorders>
            <w:noWrap w:val="0"/>
            <w:vAlign w:val="center"/>
          </w:tcPr>
          <w:p w14:paraId="3C57A5A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0.027 </w:t>
            </w:r>
          </w:p>
        </w:tc>
        <w:tc>
          <w:tcPr>
            <w:tcW w:w="475" w:type="pct"/>
            <w:tcBorders>
              <w:tl2br w:val="nil"/>
              <w:tr2bl w:val="nil"/>
            </w:tcBorders>
            <w:noWrap w:val="0"/>
            <w:vAlign w:val="center"/>
          </w:tcPr>
          <w:p w14:paraId="2BB22C05">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0.027 </w:t>
            </w:r>
          </w:p>
        </w:tc>
        <w:tc>
          <w:tcPr>
            <w:tcW w:w="475" w:type="pct"/>
            <w:tcBorders>
              <w:tl2br w:val="nil"/>
              <w:tr2bl w:val="nil"/>
            </w:tcBorders>
            <w:noWrap w:val="0"/>
            <w:vAlign w:val="center"/>
          </w:tcPr>
          <w:p w14:paraId="5782CB0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0.040 </w:t>
            </w:r>
          </w:p>
        </w:tc>
        <w:tc>
          <w:tcPr>
            <w:tcW w:w="475" w:type="pct"/>
            <w:tcBorders>
              <w:tl2br w:val="nil"/>
              <w:tr2bl w:val="nil"/>
            </w:tcBorders>
            <w:noWrap w:val="0"/>
            <w:vAlign w:val="center"/>
          </w:tcPr>
          <w:p w14:paraId="4238B0B4">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0.031</w:t>
            </w:r>
          </w:p>
        </w:tc>
        <w:tc>
          <w:tcPr>
            <w:tcW w:w="883" w:type="pct"/>
            <w:tcBorders>
              <w:tl2br w:val="nil"/>
              <w:tr2bl w:val="nil"/>
            </w:tcBorders>
            <w:noWrap w:val="0"/>
            <w:vAlign w:val="center"/>
          </w:tcPr>
          <w:p w14:paraId="55D1380D">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38F85376">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769F6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restart"/>
            <w:tcBorders>
              <w:tl2br w:val="nil"/>
              <w:tr2bl w:val="nil"/>
            </w:tcBorders>
            <w:noWrap w:val="0"/>
            <w:vAlign w:val="center"/>
          </w:tcPr>
          <w:p w14:paraId="4A8BE590">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spacing w:val="-1"/>
                <w:sz w:val="21"/>
                <w:szCs w:val="21"/>
              </w:rPr>
              <w:t>WNS3-1.25-Q（LNK）超低氮蒸汽锅炉排气筒</w:t>
            </w:r>
            <w:r>
              <w:rPr>
                <w:rFonts w:hint="default" w:ascii="Times New Roman" w:hAnsi="Times New Roman" w:eastAsia="仿宋" w:cs="Times New Roman"/>
                <w:bCs/>
                <w:sz w:val="21"/>
                <w:szCs w:val="21"/>
              </w:rPr>
              <w:t>2025.1.15</w:t>
            </w:r>
          </w:p>
        </w:tc>
        <w:tc>
          <w:tcPr>
            <w:tcW w:w="1308" w:type="pct"/>
            <w:tcBorders>
              <w:tl2br w:val="nil"/>
              <w:tr2bl w:val="nil"/>
            </w:tcBorders>
            <w:noWrap w:val="0"/>
            <w:vAlign w:val="center"/>
          </w:tcPr>
          <w:p w14:paraId="248A2D4E">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标干排气量（N</w:t>
            </w:r>
            <w:r>
              <w:rPr>
                <w:rFonts w:hint="default" w:ascii="Times New Roman" w:hAnsi="Times New Roman" w:eastAsia="仿宋" w:cs="Times New Roman"/>
                <w:sz w:val="21"/>
                <w:szCs w:val="21"/>
              </w:rPr>
              <w:t>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/h）</w:t>
            </w:r>
          </w:p>
        </w:tc>
        <w:tc>
          <w:tcPr>
            <w:tcW w:w="475" w:type="pct"/>
            <w:tcBorders>
              <w:tl2br w:val="nil"/>
              <w:tr2bl w:val="nil"/>
            </w:tcBorders>
            <w:noWrap w:val="0"/>
            <w:vAlign w:val="center"/>
          </w:tcPr>
          <w:p w14:paraId="5622173F">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1330</w:t>
            </w:r>
          </w:p>
        </w:tc>
        <w:tc>
          <w:tcPr>
            <w:tcW w:w="475" w:type="pct"/>
            <w:tcBorders>
              <w:tl2br w:val="nil"/>
              <w:tr2bl w:val="nil"/>
            </w:tcBorders>
            <w:noWrap w:val="0"/>
            <w:vAlign w:val="center"/>
          </w:tcPr>
          <w:p w14:paraId="7EC02E7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734</w:t>
            </w:r>
          </w:p>
        </w:tc>
        <w:tc>
          <w:tcPr>
            <w:tcW w:w="475" w:type="pct"/>
            <w:tcBorders>
              <w:tl2br w:val="nil"/>
              <w:tr2bl w:val="nil"/>
            </w:tcBorders>
            <w:noWrap w:val="0"/>
            <w:vAlign w:val="center"/>
          </w:tcPr>
          <w:p w14:paraId="467E77BD">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514</w:t>
            </w:r>
          </w:p>
        </w:tc>
        <w:tc>
          <w:tcPr>
            <w:tcW w:w="475" w:type="pct"/>
            <w:tcBorders>
              <w:tl2br w:val="nil"/>
              <w:tr2bl w:val="nil"/>
            </w:tcBorders>
            <w:noWrap w:val="0"/>
            <w:vAlign w:val="center"/>
          </w:tcPr>
          <w:p w14:paraId="6DD15B62">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859</w:t>
            </w:r>
          </w:p>
        </w:tc>
        <w:tc>
          <w:tcPr>
            <w:tcW w:w="883" w:type="pct"/>
            <w:tcBorders>
              <w:tl2br w:val="nil"/>
              <w:tr2bl w:val="nil"/>
            </w:tcBorders>
            <w:noWrap w:val="0"/>
            <w:vAlign w:val="center"/>
          </w:tcPr>
          <w:p w14:paraId="6A36363E">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7E0116A2">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00AE08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350946A2">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0B8DA93E">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烟温（℃）</w:t>
            </w:r>
          </w:p>
        </w:tc>
        <w:tc>
          <w:tcPr>
            <w:tcW w:w="475" w:type="pct"/>
            <w:tcBorders>
              <w:tl2br w:val="nil"/>
              <w:tr2bl w:val="nil"/>
            </w:tcBorders>
            <w:noWrap w:val="0"/>
            <w:vAlign w:val="center"/>
          </w:tcPr>
          <w:p w14:paraId="4F82429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55.8</w:t>
            </w:r>
          </w:p>
        </w:tc>
        <w:tc>
          <w:tcPr>
            <w:tcW w:w="475" w:type="pct"/>
            <w:tcBorders>
              <w:tl2br w:val="nil"/>
              <w:tr2bl w:val="nil"/>
            </w:tcBorders>
            <w:noWrap w:val="0"/>
            <w:vAlign w:val="center"/>
          </w:tcPr>
          <w:p w14:paraId="13EF32B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53.0</w:t>
            </w:r>
          </w:p>
        </w:tc>
        <w:tc>
          <w:tcPr>
            <w:tcW w:w="475" w:type="pct"/>
            <w:tcBorders>
              <w:tl2br w:val="nil"/>
              <w:tr2bl w:val="nil"/>
            </w:tcBorders>
            <w:noWrap w:val="0"/>
            <w:vAlign w:val="center"/>
          </w:tcPr>
          <w:p w14:paraId="2C97F0D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55.0</w:t>
            </w:r>
          </w:p>
        </w:tc>
        <w:tc>
          <w:tcPr>
            <w:tcW w:w="475" w:type="pct"/>
            <w:tcBorders>
              <w:tl2br w:val="nil"/>
              <w:tr2bl w:val="nil"/>
            </w:tcBorders>
            <w:noWrap w:val="0"/>
            <w:vAlign w:val="center"/>
          </w:tcPr>
          <w:p w14:paraId="0926BFFC">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54.6</w:t>
            </w:r>
          </w:p>
        </w:tc>
        <w:tc>
          <w:tcPr>
            <w:tcW w:w="883" w:type="pct"/>
            <w:tcBorders>
              <w:tl2br w:val="nil"/>
              <w:tr2bl w:val="nil"/>
            </w:tcBorders>
            <w:noWrap w:val="0"/>
            <w:vAlign w:val="center"/>
          </w:tcPr>
          <w:p w14:paraId="49D0FE4A">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44D890E6">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5AE693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3C87D151">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50B0F639">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流速（m/s）</w:t>
            </w:r>
          </w:p>
        </w:tc>
        <w:tc>
          <w:tcPr>
            <w:tcW w:w="475" w:type="pct"/>
            <w:tcBorders>
              <w:tl2br w:val="nil"/>
              <w:tr2bl w:val="nil"/>
            </w:tcBorders>
            <w:noWrap w:val="0"/>
            <w:vAlign w:val="center"/>
          </w:tcPr>
          <w:p w14:paraId="5C4898BF">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3.1</w:t>
            </w:r>
          </w:p>
        </w:tc>
        <w:tc>
          <w:tcPr>
            <w:tcW w:w="475" w:type="pct"/>
            <w:tcBorders>
              <w:tl2br w:val="nil"/>
              <w:tr2bl w:val="nil"/>
            </w:tcBorders>
            <w:noWrap w:val="0"/>
            <w:vAlign w:val="center"/>
          </w:tcPr>
          <w:p w14:paraId="06DED07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1.7</w:t>
            </w:r>
          </w:p>
        </w:tc>
        <w:tc>
          <w:tcPr>
            <w:tcW w:w="475" w:type="pct"/>
            <w:tcBorders>
              <w:tl2br w:val="nil"/>
              <w:tr2bl w:val="nil"/>
            </w:tcBorders>
            <w:noWrap w:val="0"/>
            <w:vAlign w:val="center"/>
          </w:tcPr>
          <w:p w14:paraId="08030A7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1.2</w:t>
            </w:r>
          </w:p>
        </w:tc>
        <w:tc>
          <w:tcPr>
            <w:tcW w:w="475" w:type="pct"/>
            <w:tcBorders>
              <w:tl2br w:val="nil"/>
              <w:tr2bl w:val="nil"/>
            </w:tcBorders>
            <w:noWrap w:val="0"/>
            <w:vAlign w:val="center"/>
          </w:tcPr>
          <w:p w14:paraId="5E9C8F53">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w:t>
            </w:r>
          </w:p>
        </w:tc>
        <w:tc>
          <w:tcPr>
            <w:tcW w:w="883" w:type="pct"/>
            <w:tcBorders>
              <w:tl2br w:val="nil"/>
              <w:tr2bl w:val="nil"/>
            </w:tcBorders>
            <w:noWrap w:val="0"/>
            <w:vAlign w:val="center"/>
          </w:tcPr>
          <w:p w14:paraId="02CC18EA">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544D4AD0">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686F06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49BAFD83">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4F39BB65">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含氧量（%）</w:t>
            </w:r>
          </w:p>
        </w:tc>
        <w:tc>
          <w:tcPr>
            <w:tcW w:w="475" w:type="pct"/>
            <w:tcBorders>
              <w:tl2br w:val="nil"/>
              <w:tr2bl w:val="nil"/>
            </w:tcBorders>
            <w:noWrap w:val="0"/>
            <w:vAlign w:val="center"/>
          </w:tcPr>
          <w:p w14:paraId="0F121FF2">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4.8</w:t>
            </w:r>
          </w:p>
        </w:tc>
        <w:tc>
          <w:tcPr>
            <w:tcW w:w="475" w:type="pct"/>
            <w:tcBorders>
              <w:tl2br w:val="nil"/>
              <w:tr2bl w:val="nil"/>
            </w:tcBorders>
            <w:noWrap w:val="0"/>
            <w:vAlign w:val="center"/>
          </w:tcPr>
          <w:p w14:paraId="54E52A9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4.9</w:t>
            </w:r>
          </w:p>
        </w:tc>
        <w:tc>
          <w:tcPr>
            <w:tcW w:w="475" w:type="pct"/>
            <w:tcBorders>
              <w:tl2br w:val="nil"/>
              <w:tr2bl w:val="nil"/>
            </w:tcBorders>
            <w:noWrap w:val="0"/>
            <w:vAlign w:val="center"/>
          </w:tcPr>
          <w:p w14:paraId="3041E7BC">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4.4</w:t>
            </w:r>
          </w:p>
        </w:tc>
        <w:tc>
          <w:tcPr>
            <w:tcW w:w="475" w:type="pct"/>
            <w:tcBorders>
              <w:tl2br w:val="nil"/>
              <w:tr2bl w:val="nil"/>
            </w:tcBorders>
            <w:noWrap w:val="0"/>
            <w:vAlign w:val="center"/>
          </w:tcPr>
          <w:p w14:paraId="5885577D">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4.7</w:t>
            </w:r>
          </w:p>
        </w:tc>
        <w:tc>
          <w:tcPr>
            <w:tcW w:w="883" w:type="pct"/>
            <w:tcBorders>
              <w:tl2br w:val="nil"/>
              <w:tr2bl w:val="nil"/>
            </w:tcBorders>
            <w:noWrap w:val="0"/>
            <w:vAlign w:val="center"/>
          </w:tcPr>
          <w:p w14:paraId="0C002693">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63B9741F">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04C8F2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757DC518">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02CB760B">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颗粒物实测浓度（</w:t>
            </w:r>
            <w:r>
              <w:rPr>
                <w:rFonts w:hint="default" w:ascii="Times New Roman" w:hAnsi="Times New Roman" w:eastAsia="仿宋" w:cs="Times New Roman"/>
                <w:sz w:val="21"/>
                <w:szCs w:val="21"/>
              </w:rPr>
              <w:t>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475" w:type="pct"/>
            <w:tcBorders>
              <w:tl2br w:val="nil"/>
              <w:tr2bl w:val="nil"/>
            </w:tcBorders>
            <w:noWrap w:val="0"/>
            <w:vAlign w:val="center"/>
          </w:tcPr>
          <w:p w14:paraId="4B6425B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2.2</w:t>
            </w:r>
          </w:p>
        </w:tc>
        <w:tc>
          <w:tcPr>
            <w:tcW w:w="475" w:type="pct"/>
            <w:tcBorders>
              <w:tl2br w:val="nil"/>
              <w:tr2bl w:val="nil"/>
            </w:tcBorders>
            <w:noWrap w:val="0"/>
            <w:vAlign w:val="center"/>
          </w:tcPr>
          <w:p w14:paraId="56C287B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2.9</w:t>
            </w:r>
          </w:p>
        </w:tc>
        <w:tc>
          <w:tcPr>
            <w:tcW w:w="475" w:type="pct"/>
            <w:tcBorders>
              <w:tl2br w:val="nil"/>
              <w:tr2bl w:val="nil"/>
            </w:tcBorders>
            <w:noWrap w:val="0"/>
            <w:vAlign w:val="center"/>
          </w:tcPr>
          <w:p w14:paraId="4656426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2.9</w:t>
            </w:r>
          </w:p>
        </w:tc>
        <w:tc>
          <w:tcPr>
            <w:tcW w:w="475" w:type="pct"/>
            <w:tcBorders>
              <w:tl2br w:val="nil"/>
              <w:tr2bl w:val="nil"/>
            </w:tcBorders>
            <w:noWrap w:val="0"/>
            <w:vAlign w:val="center"/>
          </w:tcPr>
          <w:p w14:paraId="0EA60EAB">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2.7</w:t>
            </w:r>
          </w:p>
        </w:tc>
        <w:tc>
          <w:tcPr>
            <w:tcW w:w="883" w:type="pct"/>
            <w:tcBorders>
              <w:tl2br w:val="nil"/>
              <w:tr2bl w:val="nil"/>
            </w:tcBorders>
            <w:noWrap w:val="0"/>
            <w:vAlign w:val="center"/>
          </w:tcPr>
          <w:p w14:paraId="42C861B5">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55DD2545">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3B8F7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69C43099">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5CBEC28B">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颗粒物折算浓度（</w:t>
            </w:r>
            <w:r>
              <w:rPr>
                <w:rFonts w:hint="default" w:ascii="Times New Roman" w:hAnsi="Times New Roman" w:eastAsia="仿宋" w:cs="Times New Roman"/>
                <w:sz w:val="21"/>
                <w:szCs w:val="21"/>
              </w:rPr>
              <w:t>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475" w:type="pct"/>
            <w:tcBorders>
              <w:tl2br w:val="nil"/>
              <w:tr2bl w:val="nil"/>
            </w:tcBorders>
            <w:noWrap w:val="0"/>
            <w:vAlign w:val="center"/>
          </w:tcPr>
          <w:p w14:paraId="04343CA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2.4</w:t>
            </w:r>
          </w:p>
        </w:tc>
        <w:tc>
          <w:tcPr>
            <w:tcW w:w="475" w:type="pct"/>
            <w:tcBorders>
              <w:tl2br w:val="nil"/>
              <w:tr2bl w:val="nil"/>
            </w:tcBorders>
            <w:noWrap w:val="0"/>
            <w:vAlign w:val="center"/>
          </w:tcPr>
          <w:p w14:paraId="6AFFCB7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3.2</w:t>
            </w:r>
          </w:p>
        </w:tc>
        <w:tc>
          <w:tcPr>
            <w:tcW w:w="475" w:type="pct"/>
            <w:tcBorders>
              <w:tl2br w:val="nil"/>
              <w:tr2bl w:val="nil"/>
            </w:tcBorders>
            <w:noWrap w:val="0"/>
            <w:vAlign w:val="center"/>
          </w:tcPr>
          <w:p w14:paraId="5D3D09A9">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3.1</w:t>
            </w:r>
          </w:p>
        </w:tc>
        <w:tc>
          <w:tcPr>
            <w:tcW w:w="475" w:type="pct"/>
            <w:tcBorders>
              <w:tl2br w:val="nil"/>
              <w:tr2bl w:val="nil"/>
            </w:tcBorders>
            <w:noWrap w:val="0"/>
            <w:vAlign w:val="center"/>
          </w:tcPr>
          <w:p w14:paraId="66F716E9">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2.9</w:t>
            </w:r>
          </w:p>
        </w:tc>
        <w:tc>
          <w:tcPr>
            <w:tcW w:w="883" w:type="pct"/>
            <w:tcBorders>
              <w:tl2br w:val="nil"/>
              <w:tr2bl w:val="nil"/>
            </w:tcBorders>
            <w:noWrap w:val="0"/>
            <w:vAlign w:val="center"/>
          </w:tcPr>
          <w:p w14:paraId="35ED9D81">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DB13/5161-2020</w:t>
            </w:r>
          </w:p>
          <w:p w14:paraId="63F2BB35">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≤5</w:t>
            </w:r>
          </w:p>
        </w:tc>
        <w:tc>
          <w:tcPr>
            <w:tcW w:w="325" w:type="pct"/>
            <w:tcBorders>
              <w:tl2br w:val="nil"/>
              <w:tr2bl w:val="nil"/>
            </w:tcBorders>
            <w:noWrap w:val="0"/>
            <w:vAlign w:val="center"/>
          </w:tcPr>
          <w:p w14:paraId="094E1EB0">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达标</w:t>
            </w:r>
          </w:p>
        </w:tc>
      </w:tr>
      <w:tr w14:paraId="09167A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412698B9">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7C117071">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颗粒物排放速率（kg/h）</w:t>
            </w:r>
          </w:p>
        </w:tc>
        <w:tc>
          <w:tcPr>
            <w:tcW w:w="475" w:type="pct"/>
            <w:tcBorders>
              <w:tl2br w:val="nil"/>
              <w:tr2bl w:val="nil"/>
            </w:tcBorders>
            <w:noWrap w:val="0"/>
            <w:vAlign w:val="center"/>
          </w:tcPr>
          <w:p w14:paraId="0FAC0782">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0.003 </w:t>
            </w:r>
          </w:p>
        </w:tc>
        <w:tc>
          <w:tcPr>
            <w:tcW w:w="475" w:type="pct"/>
            <w:tcBorders>
              <w:tl2br w:val="nil"/>
              <w:tr2bl w:val="nil"/>
            </w:tcBorders>
            <w:noWrap w:val="0"/>
            <w:vAlign w:val="center"/>
          </w:tcPr>
          <w:p w14:paraId="4284F5D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0.002 </w:t>
            </w:r>
          </w:p>
        </w:tc>
        <w:tc>
          <w:tcPr>
            <w:tcW w:w="475" w:type="pct"/>
            <w:tcBorders>
              <w:tl2br w:val="nil"/>
              <w:tr2bl w:val="nil"/>
            </w:tcBorders>
            <w:noWrap w:val="0"/>
            <w:vAlign w:val="center"/>
          </w:tcPr>
          <w:p w14:paraId="64AE78D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0.001 </w:t>
            </w:r>
          </w:p>
        </w:tc>
        <w:tc>
          <w:tcPr>
            <w:tcW w:w="475" w:type="pct"/>
            <w:tcBorders>
              <w:tl2br w:val="nil"/>
              <w:tr2bl w:val="nil"/>
            </w:tcBorders>
            <w:noWrap w:val="0"/>
            <w:vAlign w:val="center"/>
          </w:tcPr>
          <w:p w14:paraId="75774E75">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0.002</w:t>
            </w:r>
          </w:p>
        </w:tc>
        <w:tc>
          <w:tcPr>
            <w:tcW w:w="883" w:type="pct"/>
            <w:tcBorders>
              <w:tl2br w:val="nil"/>
              <w:tr2bl w:val="nil"/>
            </w:tcBorders>
            <w:noWrap w:val="0"/>
            <w:vAlign w:val="center"/>
          </w:tcPr>
          <w:p w14:paraId="013FC461">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4882B000">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67930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422B5656">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2DD252CA">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二氧化硫实测浓度（</w:t>
            </w:r>
            <w:r>
              <w:rPr>
                <w:rFonts w:hint="default" w:ascii="Times New Roman" w:hAnsi="Times New Roman" w:eastAsia="仿宋" w:cs="Times New Roman"/>
                <w:sz w:val="21"/>
                <w:szCs w:val="21"/>
              </w:rPr>
              <w:t>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475" w:type="pct"/>
            <w:tcBorders>
              <w:tl2br w:val="nil"/>
              <w:tr2bl w:val="nil"/>
            </w:tcBorders>
            <w:noWrap w:val="0"/>
            <w:vAlign w:val="center"/>
          </w:tcPr>
          <w:p w14:paraId="599128B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w:t>
            </w:r>
          </w:p>
        </w:tc>
        <w:tc>
          <w:tcPr>
            <w:tcW w:w="475" w:type="pct"/>
            <w:tcBorders>
              <w:tl2br w:val="nil"/>
              <w:tr2bl w:val="nil"/>
            </w:tcBorders>
            <w:noWrap w:val="0"/>
            <w:vAlign w:val="center"/>
          </w:tcPr>
          <w:p w14:paraId="5222EC9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w:t>
            </w:r>
          </w:p>
        </w:tc>
        <w:tc>
          <w:tcPr>
            <w:tcW w:w="475" w:type="pct"/>
            <w:tcBorders>
              <w:tl2br w:val="nil"/>
              <w:tr2bl w:val="nil"/>
            </w:tcBorders>
            <w:noWrap w:val="0"/>
            <w:vAlign w:val="center"/>
          </w:tcPr>
          <w:p w14:paraId="594C0B0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w:t>
            </w:r>
          </w:p>
        </w:tc>
        <w:tc>
          <w:tcPr>
            <w:tcW w:w="475" w:type="pct"/>
            <w:tcBorders>
              <w:tl2br w:val="nil"/>
              <w:tr2bl w:val="nil"/>
            </w:tcBorders>
            <w:noWrap w:val="0"/>
            <w:vAlign w:val="center"/>
          </w:tcPr>
          <w:p w14:paraId="3602BBA7">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w:t>
            </w:r>
          </w:p>
        </w:tc>
        <w:tc>
          <w:tcPr>
            <w:tcW w:w="883" w:type="pct"/>
            <w:tcBorders>
              <w:tl2br w:val="nil"/>
              <w:tr2bl w:val="nil"/>
            </w:tcBorders>
            <w:noWrap w:val="0"/>
            <w:vAlign w:val="center"/>
          </w:tcPr>
          <w:p w14:paraId="46692752">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7FFA8196">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6A260B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688DCB09">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35869A7B">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二氧化硫折算浓度（</w:t>
            </w:r>
            <w:r>
              <w:rPr>
                <w:rFonts w:hint="default" w:ascii="Times New Roman" w:hAnsi="Times New Roman" w:eastAsia="仿宋" w:cs="Times New Roman"/>
                <w:sz w:val="21"/>
                <w:szCs w:val="21"/>
              </w:rPr>
              <w:t>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475" w:type="pct"/>
            <w:tcBorders>
              <w:tl2br w:val="nil"/>
              <w:tr2bl w:val="nil"/>
            </w:tcBorders>
            <w:noWrap w:val="0"/>
            <w:vAlign w:val="center"/>
          </w:tcPr>
          <w:p w14:paraId="2795002F">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w:t>
            </w:r>
          </w:p>
        </w:tc>
        <w:tc>
          <w:tcPr>
            <w:tcW w:w="475" w:type="pct"/>
            <w:tcBorders>
              <w:tl2br w:val="nil"/>
              <w:tr2bl w:val="nil"/>
            </w:tcBorders>
            <w:noWrap w:val="0"/>
            <w:vAlign w:val="center"/>
          </w:tcPr>
          <w:p w14:paraId="0C936CE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7</w:t>
            </w:r>
          </w:p>
        </w:tc>
        <w:tc>
          <w:tcPr>
            <w:tcW w:w="475" w:type="pct"/>
            <w:tcBorders>
              <w:tl2br w:val="nil"/>
              <w:tr2bl w:val="nil"/>
            </w:tcBorders>
            <w:noWrap w:val="0"/>
            <w:vAlign w:val="center"/>
          </w:tcPr>
          <w:p w14:paraId="44E80708">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w:t>
            </w:r>
          </w:p>
        </w:tc>
        <w:tc>
          <w:tcPr>
            <w:tcW w:w="475" w:type="pct"/>
            <w:tcBorders>
              <w:tl2br w:val="nil"/>
              <w:tr2bl w:val="nil"/>
            </w:tcBorders>
            <w:noWrap w:val="0"/>
            <w:vAlign w:val="center"/>
          </w:tcPr>
          <w:p w14:paraId="74B4BAA7">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w:t>
            </w:r>
          </w:p>
        </w:tc>
        <w:tc>
          <w:tcPr>
            <w:tcW w:w="883" w:type="pct"/>
            <w:tcBorders>
              <w:tl2br w:val="nil"/>
              <w:tr2bl w:val="nil"/>
            </w:tcBorders>
            <w:noWrap w:val="0"/>
            <w:vAlign w:val="center"/>
          </w:tcPr>
          <w:p w14:paraId="0C2625F1">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DB13/5161-2020</w:t>
            </w:r>
          </w:p>
          <w:p w14:paraId="1B96D2BE">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≤10</w:t>
            </w:r>
          </w:p>
        </w:tc>
        <w:tc>
          <w:tcPr>
            <w:tcW w:w="325" w:type="pct"/>
            <w:tcBorders>
              <w:tl2br w:val="nil"/>
              <w:tr2bl w:val="nil"/>
            </w:tcBorders>
            <w:noWrap w:val="0"/>
            <w:vAlign w:val="center"/>
          </w:tcPr>
          <w:p w14:paraId="0BF6D78F">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达标</w:t>
            </w:r>
          </w:p>
        </w:tc>
      </w:tr>
      <w:tr w14:paraId="7A242A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5474FE4F">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221224E5">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二氧化硫排放速率（kg/h）</w:t>
            </w:r>
          </w:p>
        </w:tc>
        <w:tc>
          <w:tcPr>
            <w:tcW w:w="475" w:type="pct"/>
            <w:tcBorders>
              <w:tl2br w:val="nil"/>
              <w:tr2bl w:val="nil"/>
            </w:tcBorders>
            <w:noWrap w:val="0"/>
            <w:vAlign w:val="center"/>
          </w:tcPr>
          <w:p w14:paraId="104530B4">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0.005 </w:t>
            </w:r>
          </w:p>
        </w:tc>
        <w:tc>
          <w:tcPr>
            <w:tcW w:w="475" w:type="pct"/>
            <w:tcBorders>
              <w:tl2br w:val="nil"/>
              <w:tr2bl w:val="nil"/>
            </w:tcBorders>
            <w:noWrap w:val="0"/>
            <w:vAlign w:val="center"/>
          </w:tcPr>
          <w:p w14:paraId="6FE7B388">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0.004 </w:t>
            </w:r>
          </w:p>
        </w:tc>
        <w:tc>
          <w:tcPr>
            <w:tcW w:w="475" w:type="pct"/>
            <w:tcBorders>
              <w:tl2br w:val="nil"/>
              <w:tr2bl w:val="nil"/>
            </w:tcBorders>
            <w:noWrap w:val="0"/>
            <w:vAlign w:val="center"/>
          </w:tcPr>
          <w:p w14:paraId="3BBC208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0.003 </w:t>
            </w:r>
          </w:p>
        </w:tc>
        <w:tc>
          <w:tcPr>
            <w:tcW w:w="475" w:type="pct"/>
            <w:tcBorders>
              <w:tl2br w:val="nil"/>
              <w:tr2bl w:val="nil"/>
            </w:tcBorders>
            <w:noWrap w:val="0"/>
            <w:vAlign w:val="center"/>
          </w:tcPr>
          <w:p w14:paraId="3FB4A45E">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0.004</w:t>
            </w:r>
          </w:p>
        </w:tc>
        <w:tc>
          <w:tcPr>
            <w:tcW w:w="883" w:type="pct"/>
            <w:tcBorders>
              <w:tl2br w:val="nil"/>
              <w:tr2bl w:val="nil"/>
            </w:tcBorders>
            <w:noWrap w:val="0"/>
            <w:vAlign w:val="center"/>
          </w:tcPr>
          <w:p w14:paraId="79099244">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31BE3E9F">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2557EE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6CA52A4F">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5DFFF8A7">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氮氧化物实测浓度（</w:t>
            </w:r>
            <w:r>
              <w:rPr>
                <w:rFonts w:hint="default" w:ascii="Times New Roman" w:hAnsi="Times New Roman" w:eastAsia="仿宋" w:cs="Times New Roman"/>
                <w:sz w:val="21"/>
                <w:szCs w:val="21"/>
              </w:rPr>
              <w:t>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475" w:type="pct"/>
            <w:tcBorders>
              <w:tl2br w:val="nil"/>
              <w:tr2bl w:val="nil"/>
            </w:tcBorders>
            <w:noWrap w:val="0"/>
            <w:vAlign w:val="center"/>
          </w:tcPr>
          <w:p w14:paraId="4575506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42</w:t>
            </w:r>
          </w:p>
        </w:tc>
        <w:tc>
          <w:tcPr>
            <w:tcW w:w="475" w:type="pct"/>
            <w:tcBorders>
              <w:tl2br w:val="nil"/>
              <w:tr2bl w:val="nil"/>
            </w:tcBorders>
            <w:noWrap w:val="0"/>
            <w:vAlign w:val="center"/>
          </w:tcPr>
          <w:p w14:paraId="3148CD18">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43</w:t>
            </w:r>
          </w:p>
        </w:tc>
        <w:tc>
          <w:tcPr>
            <w:tcW w:w="475" w:type="pct"/>
            <w:tcBorders>
              <w:tl2br w:val="nil"/>
              <w:tr2bl w:val="nil"/>
            </w:tcBorders>
            <w:noWrap w:val="0"/>
            <w:vAlign w:val="center"/>
          </w:tcPr>
          <w:p w14:paraId="77C002B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40</w:t>
            </w:r>
          </w:p>
        </w:tc>
        <w:tc>
          <w:tcPr>
            <w:tcW w:w="475" w:type="pct"/>
            <w:tcBorders>
              <w:tl2br w:val="nil"/>
              <w:tr2bl w:val="nil"/>
            </w:tcBorders>
            <w:noWrap w:val="0"/>
            <w:vAlign w:val="center"/>
          </w:tcPr>
          <w:p w14:paraId="1E7EDBD5">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42</w:t>
            </w:r>
          </w:p>
        </w:tc>
        <w:tc>
          <w:tcPr>
            <w:tcW w:w="883" w:type="pct"/>
            <w:tcBorders>
              <w:tl2br w:val="nil"/>
              <w:tr2bl w:val="nil"/>
            </w:tcBorders>
            <w:noWrap w:val="0"/>
            <w:vAlign w:val="center"/>
          </w:tcPr>
          <w:p w14:paraId="46D974BA">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788B0416">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49B4DC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77603928">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20647DB2">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氮氧化物折算浓度（</w:t>
            </w:r>
            <w:r>
              <w:rPr>
                <w:rFonts w:hint="default" w:ascii="Times New Roman" w:hAnsi="Times New Roman" w:eastAsia="仿宋" w:cs="Times New Roman"/>
                <w:sz w:val="21"/>
                <w:szCs w:val="21"/>
              </w:rPr>
              <w:t>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475" w:type="pct"/>
            <w:tcBorders>
              <w:tl2br w:val="nil"/>
              <w:tr2bl w:val="nil"/>
            </w:tcBorders>
            <w:noWrap w:val="0"/>
            <w:vAlign w:val="center"/>
          </w:tcPr>
          <w:p w14:paraId="2ABBA06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45</w:t>
            </w:r>
          </w:p>
        </w:tc>
        <w:tc>
          <w:tcPr>
            <w:tcW w:w="475" w:type="pct"/>
            <w:tcBorders>
              <w:tl2br w:val="nil"/>
              <w:tr2bl w:val="nil"/>
            </w:tcBorders>
            <w:noWrap w:val="0"/>
            <w:vAlign w:val="center"/>
          </w:tcPr>
          <w:p w14:paraId="18BE4B75">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47</w:t>
            </w:r>
          </w:p>
        </w:tc>
        <w:tc>
          <w:tcPr>
            <w:tcW w:w="475" w:type="pct"/>
            <w:tcBorders>
              <w:tl2br w:val="nil"/>
              <w:tr2bl w:val="nil"/>
            </w:tcBorders>
            <w:noWrap w:val="0"/>
            <w:vAlign w:val="center"/>
          </w:tcPr>
          <w:p w14:paraId="7507FF29">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42</w:t>
            </w:r>
          </w:p>
        </w:tc>
        <w:tc>
          <w:tcPr>
            <w:tcW w:w="475" w:type="pct"/>
            <w:tcBorders>
              <w:tl2br w:val="nil"/>
              <w:tr2bl w:val="nil"/>
            </w:tcBorders>
            <w:noWrap w:val="0"/>
            <w:vAlign w:val="center"/>
          </w:tcPr>
          <w:p w14:paraId="0C7CEADE">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45</w:t>
            </w:r>
          </w:p>
        </w:tc>
        <w:tc>
          <w:tcPr>
            <w:tcW w:w="883" w:type="pct"/>
            <w:tcBorders>
              <w:tl2br w:val="nil"/>
              <w:tr2bl w:val="nil"/>
            </w:tcBorders>
            <w:noWrap w:val="0"/>
            <w:vAlign w:val="center"/>
          </w:tcPr>
          <w:p w14:paraId="5F1074F0">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DB13/5161-2020</w:t>
            </w:r>
          </w:p>
          <w:p w14:paraId="3FCE2563">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≤50</w:t>
            </w:r>
          </w:p>
        </w:tc>
        <w:tc>
          <w:tcPr>
            <w:tcW w:w="325" w:type="pct"/>
            <w:tcBorders>
              <w:tl2br w:val="nil"/>
              <w:tr2bl w:val="nil"/>
            </w:tcBorders>
            <w:noWrap w:val="0"/>
            <w:vAlign w:val="center"/>
          </w:tcPr>
          <w:p w14:paraId="7CA23D39">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达标</w:t>
            </w:r>
          </w:p>
        </w:tc>
      </w:tr>
      <w:tr w14:paraId="6C5963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25D2B8BB">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7BD63205">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氮氧化物排放速率（kg/h）</w:t>
            </w:r>
          </w:p>
        </w:tc>
        <w:tc>
          <w:tcPr>
            <w:tcW w:w="475" w:type="pct"/>
            <w:tcBorders>
              <w:tl2br w:val="nil"/>
              <w:tr2bl w:val="nil"/>
            </w:tcBorders>
            <w:noWrap w:val="0"/>
            <w:vAlign w:val="center"/>
          </w:tcPr>
          <w:p w14:paraId="5378EB5E">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0.056 </w:t>
            </w:r>
          </w:p>
        </w:tc>
        <w:tc>
          <w:tcPr>
            <w:tcW w:w="475" w:type="pct"/>
            <w:tcBorders>
              <w:tl2br w:val="nil"/>
              <w:tr2bl w:val="nil"/>
            </w:tcBorders>
            <w:noWrap w:val="0"/>
            <w:vAlign w:val="center"/>
          </w:tcPr>
          <w:p w14:paraId="747E445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0.032 </w:t>
            </w:r>
          </w:p>
        </w:tc>
        <w:tc>
          <w:tcPr>
            <w:tcW w:w="475" w:type="pct"/>
            <w:tcBorders>
              <w:tl2br w:val="nil"/>
              <w:tr2bl w:val="nil"/>
            </w:tcBorders>
            <w:noWrap w:val="0"/>
            <w:vAlign w:val="center"/>
          </w:tcPr>
          <w:p w14:paraId="2B7FF5A8">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0.021 </w:t>
            </w:r>
          </w:p>
        </w:tc>
        <w:tc>
          <w:tcPr>
            <w:tcW w:w="475" w:type="pct"/>
            <w:tcBorders>
              <w:tl2br w:val="nil"/>
              <w:tr2bl w:val="nil"/>
            </w:tcBorders>
            <w:noWrap w:val="0"/>
            <w:vAlign w:val="center"/>
          </w:tcPr>
          <w:p w14:paraId="05EF8A27">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0.036</w:t>
            </w:r>
          </w:p>
        </w:tc>
        <w:tc>
          <w:tcPr>
            <w:tcW w:w="883" w:type="pct"/>
            <w:tcBorders>
              <w:tl2br w:val="nil"/>
              <w:tr2bl w:val="nil"/>
            </w:tcBorders>
            <w:noWrap w:val="0"/>
            <w:vAlign w:val="center"/>
          </w:tcPr>
          <w:p w14:paraId="5778155B">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1DED7155">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08A862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tcBorders>
              <w:tl2br w:val="nil"/>
              <w:tr2bl w:val="nil"/>
            </w:tcBorders>
            <w:noWrap w:val="0"/>
            <w:vAlign w:val="center"/>
          </w:tcPr>
          <w:p w14:paraId="65C877BB">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备注</w:t>
            </w:r>
          </w:p>
        </w:tc>
        <w:tc>
          <w:tcPr>
            <w:tcW w:w="4416" w:type="pct"/>
            <w:gridSpan w:val="7"/>
            <w:tcBorders>
              <w:tl2br w:val="nil"/>
              <w:tr2bl w:val="nil"/>
            </w:tcBorders>
            <w:noWrap w:val="0"/>
            <w:vAlign w:val="center"/>
          </w:tcPr>
          <w:p w14:paraId="5ABEB63C">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排气筒高度15m，执行《锅炉大气污染物排放标准》（DB13/5161-2020）表1燃气锅炉标准限值。</w:t>
            </w:r>
          </w:p>
        </w:tc>
      </w:tr>
      <w:tr w14:paraId="36E56A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restart"/>
            <w:tcBorders>
              <w:tl2br w:val="nil"/>
              <w:tr2bl w:val="nil"/>
            </w:tcBorders>
            <w:noWrap w:val="0"/>
            <w:vAlign w:val="center"/>
          </w:tcPr>
          <w:p w14:paraId="225B3AA7">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spacing w:val="-1"/>
                <w:sz w:val="21"/>
                <w:szCs w:val="21"/>
              </w:rPr>
              <w:t>提取工序UV光氧+活性炭吸附装置处理后排气筒</w:t>
            </w:r>
            <w:r>
              <w:rPr>
                <w:rFonts w:hint="default" w:ascii="Times New Roman" w:hAnsi="Times New Roman" w:eastAsia="仿宋" w:cs="Times New Roman"/>
                <w:bCs/>
                <w:sz w:val="21"/>
                <w:szCs w:val="21"/>
              </w:rPr>
              <w:t>2025.1.13</w:t>
            </w:r>
          </w:p>
        </w:tc>
        <w:tc>
          <w:tcPr>
            <w:tcW w:w="1308" w:type="pct"/>
            <w:tcBorders>
              <w:tl2br w:val="nil"/>
              <w:tr2bl w:val="nil"/>
            </w:tcBorders>
            <w:noWrap w:val="0"/>
            <w:vAlign w:val="center"/>
          </w:tcPr>
          <w:p w14:paraId="5AF011CB">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标干排气量（N</w:t>
            </w:r>
            <w:r>
              <w:rPr>
                <w:rFonts w:hint="default" w:ascii="Times New Roman" w:hAnsi="Times New Roman" w:eastAsia="仿宋" w:cs="Times New Roman"/>
                <w:sz w:val="21"/>
                <w:szCs w:val="21"/>
              </w:rPr>
              <w:t>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/h）</w:t>
            </w:r>
          </w:p>
        </w:tc>
        <w:tc>
          <w:tcPr>
            <w:tcW w:w="475" w:type="pct"/>
            <w:tcBorders>
              <w:tl2br w:val="nil"/>
              <w:tr2bl w:val="nil"/>
            </w:tcBorders>
            <w:noWrap w:val="0"/>
            <w:vAlign w:val="center"/>
          </w:tcPr>
          <w:p w14:paraId="52726AA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1704</w:t>
            </w:r>
          </w:p>
        </w:tc>
        <w:tc>
          <w:tcPr>
            <w:tcW w:w="475" w:type="pct"/>
            <w:tcBorders>
              <w:tl2br w:val="nil"/>
              <w:tr2bl w:val="nil"/>
            </w:tcBorders>
            <w:noWrap w:val="0"/>
            <w:vAlign w:val="center"/>
          </w:tcPr>
          <w:p w14:paraId="6A9731F9">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1661</w:t>
            </w:r>
          </w:p>
        </w:tc>
        <w:tc>
          <w:tcPr>
            <w:tcW w:w="475" w:type="pct"/>
            <w:tcBorders>
              <w:tl2br w:val="nil"/>
              <w:tr2bl w:val="nil"/>
            </w:tcBorders>
            <w:noWrap w:val="0"/>
            <w:vAlign w:val="center"/>
          </w:tcPr>
          <w:p w14:paraId="10B612C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1599</w:t>
            </w:r>
          </w:p>
        </w:tc>
        <w:tc>
          <w:tcPr>
            <w:tcW w:w="475" w:type="pct"/>
            <w:tcBorders>
              <w:tl2br w:val="nil"/>
              <w:tr2bl w:val="nil"/>
            </w:tcBorders>
            <w:noWrap w:val="0"/>
            <w:vAlign w:val="center"/>
          </w:tcPr>
          <w:p w14:paraId="021D3D16">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1655</w:t>
            </w:r>
          </w:p>
        </w:tc>
        <w:tc>
          <w:tcPr>
            <w:tcW w:w="883" w:type="pct"/>
            <w:tcBorders>
              <w:tl2br w:val="nil"/>
              <w:tr2bl w:val="nil"/>
            </w:tcBorders>
            <w:noWrap w:val="0"/>
            <w:vAlign w:val="center"/>
          </w:tcPr>
          <w:p w14:paraId="4C4A1564">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3E45D9BC">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576596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235FC119">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3A3BFF83">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烟温（℃）</w:t>
            </w:r>
          </w:p>
        </w:tc>
        <w:tc>
          <w:tcPr>
            <w:tcW w:w="475" w:type="pct"/>
            <w:tcBorders>
              <w:tl2br w:val="nil"/>
              <w:tr2bl w:val="nil"/>
            </w:tcBorders>
            <w:noWrap w:val="0"/>
            <w:vAlign w:val="center"/>
          </w:tcPr>
          <w:p w14:paraId="2FA9C18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12.9</w:t>
            </w:r>
          </w:p>
        </w:tc>
        <w:tc>
          <w:tcPr>
            <w:tcW w:w="475" w:type="pct"/>
            <w:tcBorders>
              <w:tl2br w:val="nil"/>
              <w:tr2bl w:val="nil"/>
            </w:tcBorders>
            <w:noWrap w:val="0"/>
            <w:vAlign w:val="center"/>
          </w:tcPr>
          <w:p w14:paraId="02F5365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13.4</w:t>
            </w:r>
          </w:p>
        </w:tc>
        <w:tc>
          <w:tcPr>
            <w:tcW w:w="475" w:type="pct"/>
            <w:tcBorders>
              <w:tl2br w:val="nil"/>
              <w:tr2bl w:val="nil"/>
            </w:tcBorders>
            <w:noWrap w:val="0"/>
            <w:vAlign w:val="center"/>
          </w:tcPr>
          <w:p w14:paraId="4FB1DDBC">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18.0</w:t>
            </w:r>
          </w:p>
        </w:tc>
        <w:tc>
          <w:tcPr>
            <w:tcW w:w="475" w:type="pct"/>
            <w:tcBorders>
              <w:tl2br w:val="nil"/>
              <w:tr2bl w:val="nil"/>
            </w:tcBorders>
            <w:noWrap w:val="0"/>
            <w:vAlign w:val="center"/>
          </w:tcPr>
          <w:p w14:paraId="30F17B56">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14.8</w:t>
            </w:r>
          </w:p>
        </w:tc>
        <w:tc>
          <w:tcPr>
            <w:tcW w:w="883" w:type="pct"/>
            <w:tcBorders>
              <w:tl2br w:val="nil"/>
              <w:tr2bl w:val="nil"/>
            </w:tcBorders>
            <w:noWrap w:val="0"/>
            <w:vAlign w:val="center"/>
          </w:tcPr>
          <w:p w14:paraId="7E328AE1">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1AB20DB8">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7E5EAD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74BD0164">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45760F53">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流速（m/s）</w:t>
            </w:r>
          </w:p>
        </w:tc>
        <w:tc>
          <w:tcPr>
            <w:tcW w:w="475" w:type="pct"/>
            <w:tcBorders>
              <w:tl2br w:val="nil"/>
              <w:tr2bl w:val="nil"/>
            </w:tcBorders>
            <w:noWrap w:val="0"/>
            <w:vAlign w:val="center"/>
          </w:tcPr>
          <w:p w14:paraId="0C2DD884">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4.3</w:t>
            </w:r>
          </w:p>
        </w:tc>
        <w:tc>
          <w:tcPr>
            <w:tcW w:w="475" w:type="pct"/>
            <w:tcBorders>
              <w:tl2br w:val="nil"/>
              <w:tr2bl w:val="nil"/>
            </w:tcBorders>
            <w:noWrap w:val="0"/>
            <w:vAlign w:val="center"/>
          </w:tcPr>
          <w:p w14:paraId="31781CCF">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4.2</w:t>
            </w:r>
          </w:p>
        </w:tc>
        <w:tc>
          <w:tcPr>
            <w:tcW w:w="475" w:type="pct"/>
            <w:tcBorders>
              <w:tl2br w:val="nil"/>
              <w:tr2bl w:val="nil"/>
            </w:tcBorders>
            <w:noWrap w:val="0"/>
            <w:vAlign w:val="center"/>
          </w:tcPr>
          <w:p w14:paraId="696B8A74">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4.1</w:t>
            </w:r>
          </w:p>
        </w:tc>
        <w:tc>
          <w:tcPr>
            <w:tcW w:w="475" w:type="pct"/>
            <w:tcBorders>
              <w:tl2br w:val="nil"/>
              <w:tr2bl w:val="nil"/>
            </w:tcBorders>
            <w:noWrap w:val="0"/>
            <w:vAlign w:val="center"/>
          </w:tcPr>
          <w:p w14:paraId="3FEF3FF8">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4.2</w:t>
            </w:r>
          </w:p>
        </w:tc>
        <w:tc>
          <w:tcPr>
            <w:tcW w:w="883" w:type="pct"/>
            <w:tcBorders>
              <w:tl2br w:val="nil"/>
              <w:tr2bl w:val="nil"/>
            </w:tcBorders>
            <w:noWrap w:val="0"/>
            <w:vAlign w:val="center"/>
          </w:tcPr>
          <w:p w14:paraId="14EE3E51">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60CA2A66">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2CCE79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38F996CD">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7B86B3AC">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氨浓度（</w:t>
            </w:r>
            <w:r>
              <w:rPr>
                <w:rFonts w:hint="default" w:ascii="Times New Roman" w:hAnsi="Times New Roman" w:eastAsia="仿宋" w:cs="Times New Roman"/>
                <w:sz w:val="21"/>
                <w:szCs w:val="21"/>
              </w:rPr>
              <w:t>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475" w:type="pct"/>
            <w:tcBorders>
              <w:tl2br w:val="nil"/>
              <w:tr2bl w:val="nil"/>
            </w:tcBorders>
            <w:noWrap w:val="0"/>
            <w:vAlign w:val="center"/>
          </w:tcPr>
          <w:p w14:paraId="6EE1DA9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0.81</w:t>
            </w:r>
          </w:p>
        </w:tc>
        <w:tc>
          <w:tcPr>
            <w:tcW w:w="475" w:type="pct"/>
            <w:tcBorders>
              <w:tl2br w:val="nil"/>
              <w:tr2bl w:val="nil"/>
            </w:tcBorders>
            <w:noWrap w:val="0"/>
            <w:vAlign w:val="center"/>
          </w:tcPr>
          <w:p w14:paraId="1E58285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0.66</w:t>
            </w:r>
          </w:p>
        </w:tc>
        <w:tc>
          <w:tcPr>
            <w:tcW w:w="475" w:type="pct"/>
            <w:tcBorders>
              <w:tl2br w:val="nil"/>
              <w:tr2bl w:val="nil"/>
            </w:tcBorders>
            <w:noWrap w:val="0"/>
            <w:vAlign w:val="center"/>
          </w:tcPr>
          <w:p w14:paraId="3A09618F">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0.73</w:t>
            </w:r>
          </w:p>
        </w:tc>
        <w:tc>
          <w:tcPr>
            <w:tcW w:w="475" w:type="pct"/>
            <w:tcBorders>
              <w:tl2br w:val="nil"/>
              <w:tr2bl w:val="nil"/>
            </w:tcBorders>
            <w:noWrap w:val="0"/>
            <w:vAlign w:val="center"/>
          </w:tcPr>
          <w:p w14:paraId="4380709E">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0.73</w:t>
            </w:r>
          </w:p>
        </w:tc>
        <w:tc>
          <w:tcPr>
            <w:tcW w:w="883" w:type="pct"/>
            <w:tcBorders>
              <w:tl2br w:val="nil"/>
              <w:tr2bl w:val="nil"/>
            </w:tcBorders>
            <w:noWrap w:val="0"/>
            <w:vAlign w:val="center"/>
          </w:tcPr>
          <w:p w14:paraId="0BCA599F">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4BCC9C11">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2D2CA0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294E60BF">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6FC3833B">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氨排放速率（kg/h）</w:t>
            </w:r>
          </w:p>
        </w:tc>
        <w:tc>
          <w:tcPr>
            <w:tcW w:w="475" w:type="pct"/>
            <w:tcBorders>
              <w:tl2br w:val="nil"/>
              <w:tr2bl w:val="nil"/>
            </w:tcBorders>
            <w:noWrap w:val="0"/>
            <w:vAlign w:val="center"/>
          </w:tcPr>
          <w:p w14:paraId="46F2EEF9">
            <w:pPr>
              <w:jc w:val="right"/>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 xml:space="preserve">0.001 </w:t>
            </w:r>
          </w:p>
        </w:tc>
        <w:tc>
          <w:tcPr>
            <w:tcW w:w="475" w:type="pct"/>
            <w:tcBorders>
              <w:tl2br w:val="nil"/>
              <w:tr2bl w:val="nil"/>
            </w:tcBorders>
            <w:noWrap w:val="0"/>
            <w:vAlign w:val="center"/>
          </w:tcPr>
          <w:p w14:paraId="098D9693">
            <w:pPr>
              <w:jc w:val="right"/>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 xml:space="preserve">0.001 </w:t>
            </w:r>
          </w:p>
        </w:tc>
        <w:tc>
          <w:tcPr>
            <w:tcW w:w="475" w:type="pct"/>
            <w:tcBorders>
              <w:tl2br w:val="nil"/>
              <w:tr2bl w:val="nil"/>
            </w:tcBorders>
            <w:noWrap w:val="0"/>
            <w:vAlign w:val="center"/>
          </w:tcPr>
          <w:p w14:paraId="43E760F8">
            <w:pPr>
              <w:jc w:val="right"/>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 xml:space="preserve">0.001 </w:t>
            </w:r>
          </w:p>
        </w:tc>
        <w:tc>
          <w:tcPr>
            <w:tcW w:w="475" w:type="pct"/>
            <w:tcBorders>
              <w:tl2br w:val="nil"/>
              <w:tr2bl w:val="nil"/>
            </w:tcBorders>
            <w:noWrap w:val="0"/>
            <w:vAlign w:val="center"/>
          </w:tcPr>
          <w:p w14:paraId="49938673">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0.001</w:t>
            </w:r>
          </w:p>
        </w:tc>
        <w:tc>
          <w:tcPr>
            <w:tcW w:w="883" w:type="pct"/>
            <w:tcBorders>
              <w:tl2br w:val="nil"/>
              <w:tr2bl w:val="nil"/>
            </w:tcBorders>
            <w:noWrap w:val="0"/>
            <w:vAlign w:val="center"/>
          </w:tcPr>
          <w:p w14:paraId="3C61E431">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GB14554-1993</w:t>
            </w:r>
          </w:p>
          <w:p w14:paraId="415EF912">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≤4.9</w:t>
            </w:r>
          </w:p>
        </w:tc>
        <w:tc>
          <w:tcPr>
            <w:tcW w:w="325" w:type="pct"/>
            <w:tcBorders>
              <w:tl2br w:val="nil"/>
              <w:tr2bl w:val="nil"/>
            </w:tcBorders>
            <w:noWrap w:val="0"/>
            <w:vAlign w:val="center"/>
          </w:tcPr>
          <w:p w14:paraId="127ED7FB">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达标</w:t>
            </w:r>
          </w:p>
        </w:tc>
      </w:tr>
      <w:tr w14:paraId="3144EA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0649F7D5">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685DE218">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硫化氢浓度（</w:t>
            </w:r>
            <w:r>
              <w:rPr>
                <w:rFonts w:hint="default" w:ascii="Times New Roman" w:hAnsi="Times New Roman" w:eastAsia="仿宋" w:cs="Times New Roman"/>
                <w:sz w:val="21"/>
                <w:szCs w:val="21"/>
              </w:rPr>
              <w:t>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475" w:type="pct"/>
            <w:tcBorders>
              <w:tl2br w:val="nil"/>
              <w:tr2bl w:val="nil"/>
            </w:tcBorders>
            <w:noWrap w:val="0"/>
            <w:vAlign w:val="center"/>
          </w:tcPr>
          <w:p w14:paraId="7CB1EA0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0.02</w:t>
            </w:r>
          </w:p>
        </w:tc>
        <w:tc>
          <w:tcPr>
            <w:tcW w:w="475" w:type="pct"/>
            <w:tcBorders>
              <w:tl2br w:val="nil"/>
              <w:tr2bl w:val="nil"/>
            </w:tcBorders>
            <w:noWrap w:val="0"/>
            <w:vAlign w:val="center"/>
          </w:tcPr>
          <w:p w14:paraId="30527B8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0.05</w:t>
            </w:r>
          </w:p>
        </w:tc>
        <w:tc>
          <w:tcPr>
            <w:tcW w:w="475" w:type="pct"/>
            <w:tcBorders>
              <w:tl2br w:val="nil"/>
              <w:tr2bl w:val="nil"/>
            </w:tcBorders>
            <w:noWrap w:val="0"/>
            <w:vAlign w:val="center"/>
          </w:tcPr>
          <w:p w14:paraId="47110E5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0.03</w:t>
            </w:r>
          </w:p>
        </w:tc>
        <w:tc>
          <w:tcPr>
            <w:tcW w:w="475" w:type="pct"/>
            <w:tcBorders>
              <w:tl2br w:val="nil"/>
              <w:tr2bl w:val="nil"/>
            </w:tcBorders>
            <w:noWrap w:val="0"/>
            <w:vAlign w:val="center"/>
          </w:tcPr>
          <w:p w14:paraId="550FA3F5">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0.03</w:t>
            </w:r>
          </w:p>
        </w:tc>
        <w:tc>
          <w:tcPr>
            <w:tcW w:w="883" w:type="pct"/>
            <w:tcBorders>
              <w:tl2br w:val="nil"/>
              <w:tr2bl w:val="nil"/>
            </w:tcBorders>
            <w:noWrap w:val="0"/>
            <w:vAlign w:val="center"/>
          </w:tcPr>
          <w:p w14:paraId="60B0DCB2">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382C9B38">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5EEDE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53EE30FC">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6316BC8A">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硫化氢排放速率（kg/h）</w:t>
            </w:r>
          </w:p>
        </w:tc>
        <w:tc>
          <w:tcPr>
            <w:tcW w:w="475" w:type="pct"/>
            <w:tcBorders>
              <w:tl2br w:val="nil"/>
              <w:tr2bl w:val="nil"/>
            </w:tcBorders>
            <w:noWrap w:val="0"/>
            <w:vAlign w:val="center"/>
          </w:tcPr>
          <w:p w14:paraId="062A83D5">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0.00003 </w:t>
            </w:r>
          </w:p>
        </w:tc>
        <w:tc>
          <w:tcPr>
            <w:tcW w:w="475" w:type="pct"/>
            <w:tcBorders>
              <w:tl2br w:val="nil"/>
              <w:tr2bl w:val="nil"/>
            </w:tcBorders>
            <w:noWrap w:val="0"/>
            <w:vAlign w:val="center"/>
          </w:tcPr>
          <w:p w14:paraId="58E5FEA4">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0.00008 </w:t>
            </w:r>
          </w:p>
        </w:tc>
        <w:tc>
          <w:tcPr>
            <w:tcW w:w="475" w:type="pct"/>
            <w:tcBorders>
              <w:tl2br w:val="nil"/>
              <w:tr2bl w:val="nil"/>
            </w:tcBorders>
            <w:noWrap w:val="0"/>
            <w:vAlign w:val="center"/>
          </w:tcPr>
          <w:p w14:paraId="6C98739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0.00005 </w:t>
            </w:r>
          </w:p>
        </w:tc>
        <w:tc>
          <w:tcPr>
            <w:tcW w:w="475" w:type="pct"/>
            <w:tcBorders>
              <w:tl2br w:val="nil"/>
              <w:tr2bl w:val="nil"/>
            </w:tcBorders>
            <w:noWrap w:val="0"/>
            <w:vAlign w:val="center"/>
          </w:tcPr>
          <w:p w14:paraId="56C3B7E6">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0.00006</w:t>
            </w:r>
          </w:p>
        </w:tc>
        <w:tc>
          <w:tcPr>
            <w:tcW w:w="883" w:type="pct"/>
            <w:tcBorders>
              <w:tl2br w:val="nil"/>
              <w:tr2bl w:val="nil"/>
            </w:tcBorders>
            <w:noWrap w:val="0"/>
            <w:vAlign w:val="center"/>
          </w:tcPr>
          <w:p w14:paraId="2547EFB8">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GB14554-1993</w:t>
            </w:r>
          </w:p>
          <w:p w14:paraId="2F94B3C7">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≤0.33</w:t>
            </w:r>
          </w:p>
        </w:tc>
        <w:tc>
          <w:tcPr>
            <w:tcW w:w="325" w:type="pct"/>
            <w:tcBorders>
              <w:tl2br w:val="nil"/>
              <w:tr2bl w:val="nil"/>
            </w:tcBorders>
            <w:noWrap w:val="0"/>
            <w:vAlign w:val="center"/>
          </w:tcPr>
          <w:p w14:paraId="51CD680E">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达标</w:t>
            </w:r>
          </w:p>
        </w:tc>
      </w:tr>
      <w:tr w14:paraId="5B99B9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restart"/>
            <w:tcBorders>
              <w:tl2br w:val="nil"/>
              <w:tr2bl w:val="nil"/>
            </w:tcBorders>
            <w:noWrap w:val="0"/>
            <w:vAlign w:val="center"/>
          </w:tcPr>
          <w:p w14:paraId="01851E40">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spacing w:val="-1"/>
                <w:sz w:val="21"/>
                <w:szCs w:val="21"/>
              </w:rPr>
              <w:t>提取工序UV光氧+活性炭吸附装置处理后排气筒</w:t>
            </w:r>
            <w:r>
              <w:rPr>
                <w:rFonts w:hint="default" w:ascii="Times New Roman" w:hAnsi="Times New Roman" w:eastAsia="仿宋" w:cs="Times New Roman"/>
                <w:bCs/>
                <w:sz w:val="21"/>
                <w:szCs w:val="21"/>
              </w:rPr>
              <w:t>2025.1.14</w:t>
            </w:r>
          </w:p>
        </w:tc>
        <w:tc>
          <w:tcPr>
            <w:tcW w:w="1308" w:type="pct"/>
            <w:tcBorders>
              <w:tl2br w:val="nil"/>
              <w:tr2bl w:val="nil"/>
            </w:tcBorders>
            <w:noWrap w:val="0"/>
            <w:vAlign w:val="center"/>
          </w:tcPr>
          <w:p w14:paraId="25ECF670">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标干排气量（N</w:t>
            </w:r>
            <w:r>
              <w:rPr>
                <w:rFonts w:hint="default" w:ascii="Times New Roman" w:hAnsi="Times New Roman" w:eastAsia="仿宋" w:cs="Times New Roman"/>
                <w:sz w:val="21"/>
                <w:szCs w:val="21"/>
              </w:rPr>
              <w:t>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/h）</w:t>
            </w:r>
          </w:p>
        </w:tc>
        <w:tc>
          <w:tcPr>
            <w:tcW w:w="475" w:type="pct"/>
            <w:tcBorders>
              <w:tl2br w:val="nil"/>
              <w:tr2bl w:val="nil"/>
            </w:tcBorders>
            <w:noWrap w:val="0"/>
            <w:vAlign w:val="center"/>
          </w:tcPr>
          <w:p w14:paraId="5A61752E">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1645</w:t>
            </w:r>
          </w:p>
        </w:tc>
        <w:tc>
          <w:tcPr>
            <w:tcW w:w="475" w:type="pct"/>
            <w:tcBorders>
              <w:tl2br w:val="nil"/>
              <w:tr2bl w:val="nil"/>
            </w:tcBorders>
            <w:noWrap w:val="0"/>
            <w:vAlign w:val="center"/>
          </w:tcPr>
          <w:p w14:paraId="3571D230">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1649</w:t>
            </w:r>
          </w:p>
        </w:tc>
        <w:tc>
          <w:tcPr>
            <w:tcW w:w="475" w:type="pct"/>
            <w:tcBorders>
              <w:tl2br w:val="nil"/>
              <w:tr2bl w:val="nil"/>
            </w:tcBorders>
            <w:noWrap w:val="0"/>
            <w:vAlign w:val="center"/>
          </w:tcPr>
          <w:p w14:paraId="7C6CDFB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1653</w:t>
            </w:r>
          </w:p>
        </w:tc>
        <w:tc>
          <w:tcPr>
            <w:tcW w:w="475" w:type="pct"/>
            <w:tcBorders>
              <w:tl2br w:val="nil"/>
              <w:tr2bl w:val="nil"/>
            </w:tcBorders>
            <w:noWrap w:val="0"/>
            <w:vAlign w:val="center"/>
          </w:tcPr>
          <w:p w14:paraId="237D1366">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1649</w:t>
            </w:r>
          </w:p>
        </w:tc>
        <w:tc>
          <w:tcPr>
            <w:tcW w:w="883" w:type="pct"/>
            <w:tcBorders>
              <w:tl2br w:val="nil"/>
              <w:tr2bl w:val="nil"/>
            </w:tcBorders>
            <w:noWrap w:val="0"/>
            <w:vAlign w:val="center"/>
          </w:tcPr>
          <w:p w14:paraId="1519FD64">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5DBEE583">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4C49AF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133B0910">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6BF50E46">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烟温（℃）</w:t>
            </w:r>
          </w:p>
        </w:tc>
        <w:tc>
          <w:tcPr>
            <w:tcW w:w="475" w:type="pct"/>
            <w:tcBorders>
              <w:tl2br w:val="nil"/>
              <w:tr2bl w:val="nil"/>
            </w:tcBorders>
            <w:noWrap w:val="0"/>
            <w:vAlign w:val="center"/>
          </w:tcPr>
          <w:p w14:paraId="69484FC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6.6</w:t>
            </w:r>
          </w:p>
        </w:tc>
        <w:tc>
          <w:tcPr>
            <w:tcW w:w="475" w:type="pct"/>
            <w:tcBorders>
              <w:tl2br w:val="nil"/>
              <w:tr2bl w:val="nil"/>
            </w:tcBorders>
            <w:noWrap w:val="0"/>
            <w:vAlign w:val="center"/>
          </w:tcPr>
          <w:p w14:paraId="77BC8F5D">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5.8</w:t>
            </w:r>
          </w:p>
        </w:tc>
        <w:tc>
          <w:tcPr>
            <w:tcW w:w="475" w:type="pct"/>
            <w:tcBorders>
              <w:tl2br w:val="nil"/>
              <w:tr2bl w:val="nil"/>
            </w:tcBorders>
            <w:noWrap w:val="0"/>
            <w:vAlign w:val="center"/>
          </w:tcPr>
          <w:p w14:paraId="4006757F">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5.1</w:t>
            </w:r>
          </w:p>
        </w:tc>
        <w:tc>
          <w:tcPr>
            <w:tcW w:w="475" w:type="pct"/>
            <w:tcBorders>
              <w:tl2br w:val="nil"/>
              <w:tr2bl w:val="nil"/>
            </w:tcBorders>
            <w:noWrap w:val="0"/>
            <w:vAlign w:val="center"/>
          </w:tcPr>
          <w:p w14:paraId="4FC3D76E">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5.8</w:t>
            </w:r>
          </w:p>
        </w:tc>
        <w:tc>
          <w:tcPr>
            <w:tcW w:w="883" w:type="pct"/>
            <w:tcBorders>
              <w:tl2br w:val="nil"/>
              <w:tr2bl w:val="nil"/>
            </w:tcBorders>
            <w:noWrap w:val="0"/>
            <w:vAlign w:val="center"/>
          </w:tcPr>
          <w:p w14:paraId="21986594">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6827722C">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627203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549A5F21">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589A9FED">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流速（m/s）</w:t>
            </w:r>
          </w:p>
        </w:tc>
        <w:tc>
          <w:tcPr>
            <w:tcW w:w="475" w:type="pct"/>
            <w:tcBorders>
              <w:tl2br w:val="nil"/>
              <w:tr2bl w:val="nil"/>
            </w:tcBorders>
            <w:noWrap w:val="0"/>
            <w:vAlign w:val="center"/>
          </w:tcPr>
          <w:p w14:paraId="0DAA007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4.0</w:t>
            </w:r>
          </w:p>
        </w:tc>
        <w:tc>
          <w:tcPr>
            <w:tcW w:w="475" w:type="pct"/>
            <w:tcBorders>
              <w:tl2br w:val="nil"/>
              <w:tr2bl w:val="nil"/>
            </w:tcBorders>
            <w:noWrap w:val="0"/>
            <w:vAlign w:val="center"/>
          </w:tcPr>
          <w:p w14:paraId="496C6FB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4.0</w:t>
            </w:r>
          </w:p>
        </w:tc>
        <w:tc>
          <w:tcPr>
            <w:tcW w:w="475" w:type="pct"/>
            <w:tcBorders>
              <w:tl2br w:val="nil"/>
              <w:tr2bl w:val="nil"/>
            </w:tcBorders>
            <w:noWrap w:val="0"/>
            <w:vAlign w:val="center"/>
          </w:tcPr>
          <w:p w14:paraId="1D0793B0">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4.0</w:t>
            </w:r>
          </w:p>
        </w:tc>
        <w:tc>
          <w:tcPr>
            <w:tcW w:w="475" w:type="pct"/>
            <w:tcBorders>
              <w:tl2br w:val="nil"/>
              <w:tr2bl w:val="nil"/>
            </w:tcBorders>
            <w:noWrap w:val="0"/>
            <w:vAlign w:val="center"/>
          </w:tcPr>
          <w:p w14:paraId="102F8F5C">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4.0</w:t>
            </w:r>
          </w:p>
        </w:tc>
        <w:tc>
          <w:tcPr>
            <w:tcW w:w="883" w:type="pct"/>
            <w:tcBorders>
              <w:tl2br w:val="nil"/>
              <w:tr2bl w:val="nil"/>
            </w:tcBorders>
            <w:noWrap w:val="0"/>
            <w:vAlign w:val="center"/>
          </w:tcPr>
          <w:p w14:paraId="2C9BF57A">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1E4595FD">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79D75A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6075A9E5">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5589667A">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氨浓度（</w:t>
            </w:r>
            <w:r>
              <w:rPr>
                <w:rFonts w:hint="default" w:ascii="Times New Roman" w:hAnsi="Times New Roman" w:eastAsia="仿宋" w:cs="Times New Roman"/>
                <w:sz w:val="21"/>
                <w:szCs w:val="21"/>
              </w:rPr>
              <w:t>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475" w:type="pct"/>
            <w:tcBorders>
              <w:tl2br w:val="nil"/>
              <w:tr2bl w:val="nil"/>
            </w:tcBorders>
            <w:noWrap w:val="0"/>
            <w:vAlign w:val="center"/>
          </w:tcPr>
          <w:p w14:paraId="539E9AD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0.84</w:t>
            </w:r>
          </w:p>
        </w:tc>
        <w:tc>
          <w:tcPr>
            <w:tcW w:w="475" w:type="pct"/>
            <w:tcBorders>
              <w:tl2br w:val="nil"/>
              <w:tr2bl w:val="nil"/>
            </w:tcBorders>
            <w:noWrap w:val="0"/>
            <w:vAlign w:val="center"/>
          </w:tcPr>
          <w:p w14:paraId="7FE4038E">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0.92</w:t>
            </w:r>
          </w:p>
        </w:tc>
        <w:tc>
          <w:tcPr>
            <w:tcW w:w="475" w:type="pct"/>
            <w:tcBorders>
              <w:tl2br w:val="nil"/>
              <w:tr2bl w:val="nil"/>
            </w:tcBorders>
            <w:noWrap w:val="0"/>
            <w:vAlign w:val="center"/>
          </w:tcPr>
          <w:p w14:paraId="594B3018">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0.76</w:t>
            </w:r>
          </w:p>
        </w:tc>
        <w:tc>
          <w:tcPr>
            <w:tcW w:w="475" w:type="pct"/>
            <w:tcBorders>
              <w:tl2br w:val="nil"/>
              <w:tr2bl w:val="nil"/>
            </w:tcBorders>
            <w:noWrap w:val="0"/>
            <w:vAlign w:val="center"/>
          </w:tcPr>
          <w:p w14:paraId="6EF6CE49">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0.84</w:t>
            </w:r>
          </w:p>
        </w:tc>
        <w:tc>
          <w:tcPr>
            <w:tcW w:w="883" w:type="pct"/>
            <w:tcBorders>
              <w:tl2br w:val="nil"/>
              <w:tr2bl w:val="nil"/>
            </w:tcBorders>
            <w:noWrap w:val="0"/>
            <w:vAlign w:val="center"/>
          </w:tcPr>
          <w:p w14:paraId="55F175D8">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7C9C54D6">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6A95C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4202227E">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157F1E0F">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氨排放速率（kg/h）</w:t>
            </w:r>
          </w:p>
        </w:tc>
        <w:tc>
          <w:tcPr>
            <w:tcW w:w="475" w:type="pct"/>
            <w:tcBorders>
              <w:tl2br w:val="nil"/>
              <w:tr2bl w:val="nil"/>
            </w:tcBorders>
            <w:noWrap w:val="0"/>
            <w:vAlign w:val="center"/>
          </w:tcPr>
          <w:p w14:paraId="131DA14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0.001 </w:t>
            </w:r>
          </w:p>
        </w:tc>
        <w:tc>
          <w:tcPr>
            <w:tcW w:w="475" w:type="pct"/>
            <w:tcBorders>
              <w:tl2br w:val="nil"/>
              <w:tr2bl w:val="nil"/>
            </w:tcBorders>
            <w:noWrap w:val="0"/>
            <w:vAlign w:val="center"/>
          </w:tcPr>
          <w:p w14:paraId="751ADC4F">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0.002 </w:t>
            </w:r>
          </w:p>
        </w:tc>
        <w:tc>
          <w:tcPr>
            <w:tcW w:w="475" w:type="pct"/>
            <w:tcBorders>
              <w:tl2br w:val="nil"/>
              <w:tr2bl w:val="nil"/>
            </w:tcBorders>
            <w:noWrap w:val="0"/>
            <w:vAlign w:val="center"/>
          </w:tcPr>
          <w:p w14:paraId="22CC1CA4">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0.001 </w:t>
            </w:r>
          </w:p>
        </w:tc>
        <w:tc>
          <w:tcPr>
            <w:tcW w:w="475" w:type="pct"/>
            <w:tcBorders>
              <w:tl2br w:val="nil"/>
              <w:tr2bl w:val="nil"/>
            </w:tcBorders>
            <w:noWrap w:val="0"/>
            <w:vAlign w:val="center"/>
          </w:tcPr>
          <w:p w14:paraId="0EBF7C23">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0.001</w:t>
            </w:r>
          </w:p>
        </w:tc>
        <w:tc>
          <w:tcPr>
            <w:tcW w:w="883" w:type="pct"/>
            <w:tcBorders>
              <w:tl2br w:val="nil"/>
              <w:tr2bl w:val="nil"/>
            </w:tcBorders>
            <w:noWrap w:val="0"/>
            <w:vAlign w:val="center"/>
          </w:tcPr>
          <w:p w14:paraId="59458788">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GB14554-1993</w:t>
            </w:r>
          </w:p>
          <w:p w14:paraId="22EA8292">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≤4.9</w:t>
            </w:r>
          </w:p>
        </w:tc>
        <w:tc>
          <w:tcPr>
            <w:tcW w:w="325" w:type="pct"/>
            <w:tcBorders>
              <w:tl2br w:val="nil"/>
              <w:tr2bl w:val="nil"/>
            </w:tcBorders>
            <w:noWrap w:val="0"/>
            <w:vAlign w:val="center"/>
          </w:tcPr>
          <w:p w14:paraId="51F774E6">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达标</w:t>
            </w:r>
          </w:p>
        </w:tc>
      </w:tr>
      <w:tr w14:paraId="34950E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7C4BE347">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3E79EEF4">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硫化氢浓度（</w:t>
            </w:r>
            <w:r>
              <w:rPr>
                <w:rFonts w:hint="default" w:ascii="Times New Roman" w:hAnsi="Times New Roman" w:eastAsia="仿宋" w:cs="Times New Roman"/>
                <w:sz w:val="21"/>
                <w:szCs w:val="21"/>
              </w:rPr>
              <w:t>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475" w:type="pct"/>
            <w:tcBorders>
              <w:tl2br w:val="nil"/>
              <w:tr2bl w:val="nil"/>
            </w:tcBorders>
            <w:noWrap w:val="0"/>
            <w:vAlign w:val="center"/>
          </w:tcPr>
          <w:p w14:paraId="6903BEF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0.02</w:t>
            </w:r>
          </w:p>
        </w:tc>
        <w:tc>
          <w:tcPr>
            <w:tcW w:w="475" w:type="pct"/>
            <w:tcBorders>
              <w:tl2br w:val="nil"/>
              <w:tr2bl w:val="nil"/>
            </w:tcBorders>
            <w:noWrap w:val="0"/>
            <w:vAlign w:val="center"/>
          </w:tcPr>
          <w:p w14:paraId="3CFA8B0F">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0.04</w:t>
            </w:r>
          </w:p>
        </w:tc>
        <w:tc>
          <w:tcPr>
            <w:tcW w:w="475" w:type="pct"/>
            <w:tcBorders>
              <w:tl2br w:val="nil"/>
              <w:tr2bl w:val="nil"/>
            </w:tcBorders>
            <w:noWrap w:val="0"/>
            <w:vAlign w:val="center"/>
          </w:tcPr>
          <w:p w14:paraId="3DD17B1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0.03</w:t>
            </w:r>
          </w:p>
        </w:tc>
        <w:tc>
          <w:tcPr>
            <w:tcW w:w="475" w:type="pct"/>
            <w:tcBorders>
              <w:tl2br w:val="nil"/>
              <w:tr2bl w:val="nil"/>
            </w:tcBorders>
            <w:noWrap w:val="0"/>
            <w:vAlign w:val="center"/>
          </w:tcPr>
          <w:p w14:paraId="2B9FA017">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0.03</w:t>
            </w:r>
          </w:p>
        </w:tc>
        <w:tc>
          <w:tcPr>
            <w:tcW w:w="883" w:type="pct"/>
            <w:tcBorders>
              <w:tl2br w:val="nil"/>
              <w:tr2bl w:val="nil"/>
            </w:tcBorders>
            <w:noWrap w:val="0"/>
            <w:vAlign w:val="center"/>
          </w:tcPr>
          <w:p w14:paraId="19AA1E3F">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325" w:type="pct"/>
            <w:tcBorders>
              <w:tl2br w:val="nil"/>
              <w:tr2bl w:val="nil"/>
            </w:tcBorders>
            <w:noWrap w:val="0"/>
            <w:vAlign w:val="center"/>
          </w:tcPr>
          <w:p w14:paraId="1366EA60">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24B33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tcBorders>
              <w:tl2br w:val="nil"/>
              <w:tr2bl w:val="nil"/>
            </w:tcBorders>
            <w:noWrap w:val="0"/>
            <w:vAlign w:val="center"/>
          </w:tcPr>
          <w:p w14:paraId="3A1764B3">
            <w:pPr>
              <w:spacing w:before="161" w:beforeLines="50" w:line="280" w:lineRule="exact"/>
              <w:jc w:val="center"/>
              <w:rPr>
                <w:rFonts w:hint="default" w:ascii="Times New Roman" w:hAnsi="Times New Roman" w:eastAsia="仿宋" w:cs="Times New Roman"/>
                <w:bCs/>
                <w:sz w:val="21"/>
                <w:szCs w:val="21"/>
              </w:rPr>
            </w:pPr>
          </w:p>
        </w:tc>
        <w:tc>
          <w:tcPr>
            <w:tcW w:w="1308" w:type="pct"/>
            <w:tcBorders>
              <w:tl2br w:val="nil"/>
              <w:tr2bl w:val="nil"/>
            </w:tcBorders>
            <w:noWrap w:val="0"/>
            <w:vAlign w:val="center"/>
          </w:tcPr>
          <w:p w14:paraId="19F3F032">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硫化氢排放速率（kg/h）</w:t>
            </w:r>
          </w:p>
        </w:tc>
        <w:tc>
          <w:tcPr>
            <w:tcW w:w="475" w:type="pct"/>
            <w:tcBorders>
              <w:tl2br w:val="nil"/>
              <w:tr2bl w:val="nil"/>
            </w:tcBorders>
            <w:noWrap w:val="0"/>
            <w:vAlign w:val="center"/>
          </w:tcPr>
          <w:p w14:paraId="2B07152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0.00003 </w:t>
            </w:r>
          </w:p>
        </w:tc>
        <w:tc>
          <w:tcPr>
            <w:tcW w:w="475" w:type="pct"/>
            <w:tcBorders>
              <w:tl2br w:val="nil"/>
              <w:tr2bl w:val="nil"/>
            </w:tcBorders>
            <w:noWrap w:val="0"/>
            <w:vAlign w:val="center"/>
          </w:tcPr>
          <w:p w14:paraId="7B2E98C8">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0.00007 </w:t>
            </w:r>
          </w:p>
        </w:tc>
        <w:tc>
          <w:tcPr>
            <w:tcW w:w="475" w:type="pct"/>
            <w:tcBorders>
              <w:tl2br w:val="nil"/>
              <w:tr2bl w:val="nil"/>
            </w:tcBorders>
            <w:noWrap w:val="0"/>
            <w:vAlign w:val="center"/>
          </w:tcPr>
          <w:p w14:paraId="2463B93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0.00005 </w:t>
            </w:r>
          </w:p>
        </w:tc>
        <w:tc>
          <w:tcPr>
            <w:tcW w:w="475" w:type="pct"/>
            <w:tcBorders>
              <w:tl2br w:val="nil"/>
              <w:tr2bl w:val="nil"/>
            </w:tcBorders>
            <w:noWrap w:val="0"/>
            <w:vAlign w:val="center"/>
          </w:tcPr>
          <w:p w14:paraId="4B52BDBA">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0.00005</w:t>
            </w:r>
          </w:p>
        </w:tc>
        <w:tc>
          <w:tcPr>
            <w:tcW w:w="883" w:type="pct"/>
            <w:tcBorders>
              <w:tl2br w:val="nil"/>
              <w:tr2bl w:val="nil"/>
            </w:tcBorders>
            <w:noWrap w:val="0"/>
            <w:vAlign w:val="center"/>
          </w:tcPr>
          <w:p w14:paraId="195971F5">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GB14554-1993</w:t>
            </w:r>
          </w:p>
          <w:p w14:paraId="3E8EF643">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≤0.33</w:t>
            </w:r>
          </w:p>
        </w:tc>
        <w:tc>
          <w:tcPr>
            <w:tcW w:w="325" w:type="pct"/>
            <w:tcBorders>
              <w:tl2br w:val="nil"/>
              <w:tr2bl w:val="nil"/>
            </w:tcBorders>
            <w:noWrap w:val="0"/>
            <w:vAlign w:val="center"/>
          </w:tcPr>
          <w:p w14:paraId="2BC03F1F">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达标</w:t>
            </w:r>
          </w:p>
        </w:tc>
      </w:tr>
      <w:tr w14:paraId="4959B2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tcBorders>
              <w:tl2br w:val="nil"/>
              <w:tr2bl w:val="nil"/>
            </w:tcBorders>
            <w:noWrap w:val="0"/>
            <w:vAlign w:val="center"/>
          </w:tcPr>
          <w:p w14:paraId="2B1341B7">
            <w:pPr>
              <w:spacing w:before="161" w:beforeLines="50" w:line="280" w:lineRule="exact"/>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备注</w:t>
            </w:r>
          </w:p>
        </w:tc>
        <w:tc>
          <w:tcPr>
            <w:tcW w:w="4416" w:type="pct"/>
            <w:gridSpan w:val="7"/>
            <w:tcBorders>
              <w:tl2br w:val="nil"/>
              <w:tr2bl w:val="nil"/>
            </w:tcBorders>
            <w:noWrap w:val="0"/>
            <w:vAlign w:val="center"/>
          </w:tcPr>
          <w:p w14:paraId="74AA8961">
            <w:pPr>
              <w:spacing w:line="280" w:lineRule="exact"/>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排气筒高度15m，执行《恶臭污染物排放标准》（GB14554-1993）表2中15m标准限值。</w:t>
            </w:r>
          </w:p>
        </w:tc>
      </w:tr>
    </w:tbl>
    <w:p w14:paraId="3EF68975">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jc w:val="center"/>
        <w:textAlignment w:val="auto"/>
        <w:rPr>
          <w:rFonts w:hint="default" w:ascii="Times New Roman" w:hAnsi="Times New Roman" w:eastAsia="仿宋" w:cs="Times New Roman"/>
          <w:sz w:val="20"/>
          <w:szCs w:val="20"/>
          <w:lang w:val="en-US"/>
        </w:rPr>
      </w:pPr>
      <w:r>
        <w:rPr>
          <w:rFonts w:hint="default" w:ascii="Times New Roman" w:hAnsi="Times New Roman" w:eastAsia="仿宋" w:cs="Times New Roman"/>
          <w:b/>
          <w:bCs/>
          <w:spacing w:val="5"/>
          <w:sz w:val="30"/>
          <w:szCs w:val="30"/>
        </w:rPr>
        <w:t>表</w:t>
      </w:r>
      <w:r>
        <w:rPr>
          <w:rFonts w:hint="eastAsia" w:ascii="Times New Roman" w:hAnsi="Times New Roman" w:eastAsia="仿宋" w:cs="Times New Roman"/>
          <w:b/>
          <w:bCs/>
          <w:spacing w:val="5"/>
          <w:sz w:val="30"/>
          <w:szCs w:val="30"/>
          <w:lang w:val="en-US" w:eastAsia="zh-CN"/>
        </w:rPr>
        <w:t>9-2</w:t>
      </w:r>
      <w:r>
        <w:rPr>
          <w:rFonts w:hint="default" w:ascii="Times New Roman" w:hAnsi="Times New Roman" w:eastAsia="仿宋" w:cs="Times New Roman"/>
          <w:b/>
          <w:bCs/>
          <w:spacing w:val="5"/>
          <w:sz w:val="30"/>
          <w:szCs w:val="30"/>
          <w:lang w:val="en-US" w:eastAsia="zh-CN"/>
        </w:rPr>
        <w:t xml:space="preserve">  无组织废气检测结果一览表</w:t>
      </w:r>
    </w:p>
    <w:p w14:paraId="5CBA8586">
      <w:pPr>
        <w:spacing w:line="23" w:lineRule="exact"/>
        <w:rPr>
          <w:rFonts w:hint="default" w:ascii="Times New Roman" w:hAnsi="Times New Roman" w:eastAsia="仿宋" w:cs="Times New Roman"/>
        </w:rPr>
      </w:pPr>
    </w:p>
    <w:tbl>
      <w:tblPr>
        <w:tblStyle w:val="18"/>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1"/>
        <w:gridCol w:w="972"/>
        <w:gridCol w:w="878"/>
        <w:gridCol w:w="920"/>
        <w:gridCol w:w="961"/>
        <w:gridCol w:w="878"/>
        <w:gridCol w:w="759"/>
        <w:gridCol w:w="1633"/>
        <w:gridCol w:w="592"/>
      </w:tblGrid>
      <w:tr w14:paraId="4E0B5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restart"/>
            <w:tcBorders>
              <w:tl2br w:val="nil"/>
              <w:tr2bl w:val="nil"/>
            </w:tcBorders>
            <w:noWrap w:val="0"/>
            <w:vAlign w:val="center"/>
          </w:tcPr>
          <w:p w14:paraId="563ED485">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采样日期</w:t>
            </w:r>
          </w:p>
        </w:tc>
        <w:tc>
          <w:tcPr>
            <w:tcW w:w="571" w:type="pct"/>
            <w:vMerge w:val="restart"/>
            <w:tcBorders>
              <w:tl2br w:val="nil"/>
              <w:tr2bl w:val="nil"/>
            </w:tcBorders>
            <w:noWrap w:val="0"/>
            <w:vAlign w:val="center"/>
          </w:tcPr>
          <w:p w14:paraId="7DA2D250">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检测项目</w:t>
            </w:r>
          </w:p>
        </w:tc>
        <w:tc>
          <w:tcPr>
            <w:tcW w:w="516" w:type="pct"/>
            <w:vMerge w:val="restart"/>
            <w:tcBorders>
              <w:tl2br w:val="nil"/>
              <w:tr2bl w:val="nil"/>
            </w:tcBorders>
            <w:noWrap w:val="0"/>
            <w:vAlign w:val="center"/>
          </w:tcPr>
          <w:p w14:paraId="1358B7A3">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检测点位</w:t>
            </w:r>
          </w:p>
        </w:tc>
        <w:tc>
          <w:tcPr>
            <w:tcW w:w="2068" w:type="pct"/>
            <w:gridSpan w:val="4"/>
            <w:tcBorders>
              <w:tl2br w:val="nil"/>
              <w:tr2bl w:val="nil"/>
            </w:tcBorders>
            <w:noWrap w:val="0"/>
            <w:vAlign w:val="center"/>
          </w:tcPr>
          <w:p w14:paraId="2426E0C5">
            <w:pPr>
              <w:widowControl/>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检测结果</w:t>
            </w:r>
          </w:p>
        </w:tc>
        <w:tc>
          <w:tcPr>
            <w:tcW w:w="960" w:type="pct"/>
            <w:vMerge w:val="restart"/>
            <w:tcBorders>
              <w:tl2br w:val="nil"/>
              <w:tr2bl w:val="nil"/>
            </w:tcBorders>
            <w:noWrap w:val="0"/>
            <w:vAlign w:val="center"/>
          </w:tcPr>
          <w:p w14:paraId="6027C731">
            <w:pPr>
              <w:widowControl/>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执行标准及限值</w:t>
            </w:r>
          </w:p>
        </w:tc>
        <w:tc>
          <w:tcPr>
            <w:tcW w:w="348" w:type="pct"/>
            <w:vMerge w:val="restart"/>
            <w:tcBorders>
              <w:tl2br w:val="nil"/>
              <w:tr2bl w:val="nil"/>
            </w:tcBorders>
            <w:noWrap w:val="0"/>
            <w:vAlign w:val="center"/>
          </w:tcPr>
          <w:p w14:paraId="275EFC3F">
            <w:pPr>
              <w:widowControl/>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达标情况</w:t>
            </w:r>
          </w:p>
        </w:tc>
      </w:tr>
      <w:tr w14:paraId="1BB50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6081F9C3">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0250C0A3">
            <w:pPr>
              <w:jc w:val="center"/>
              <w:rPr>
                <w:rFonts w:hint="default" w:ascii="Times New Roman" w:hAnsi="Times New Roman" w:eastAsia="仿宋" w:cs="Times New Roman"/>
                <w:sz w:val="21"/>
                <w:szCs w:val="21"/>
              </w:rPr>
            </w:pPr>
          </w:p>
        </w:tc>
        <w:tc>
          <w:tcPr>
            <w:tcW w:w="516" w:type="pct"/>
            <w:vMerge w:val="continue"/>
            <w:tcBorders>
              <w:tl2br w:val="nil"/>
              <w:tr2bl w:val="nil"/>
            </w:tcBorders>
            <w:noWrap w:val="0"/>
            <w:vAlign w:val="center"/>
          </w:tcPr>
          <w:p w14:paraId="330AB44E">
            <w:pPr>
              <w:jc w:val="center"/>
              <w:rPr>
                <w:rFonts w:hint="default" w:ascii="Times New Roman" w:hAnsi="Times New Roman" w:eastAsia="仿宋" w:cs="Times New Roman"/>
                <w:sz w:val="21"/>
                <w:szCs w:val="21"/>
              </w:rPr>
            </w:pPr>
          </w:p>
        </w:tc>
        <w:tc>
          <w:tcPr>
            <w:tcW w:w="540" w:type="pct"/>
            <w:tcBorders>
              <w:tl2br w:val="nil"/>
              <w:tr2bl w:val="nil"/>
            </w:tcBorders>
            <w:noWrap w:val="0"/>
            <w:vAlign w:val="center"/>
          </w:tcPr>
          <w:p w14:paraId="6D3834CA">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1</w:t>
            </w:r>
          </w:p>
        </w:tc>
        <w:tc>
          <w:tcPr>
            <w:tcW w:w="565" w:type="pct"/>
            <w:tcBorders>
              <w:tl2br w:val="nil"/>
              <w:tr2bl w:val="nil"/>
            </w:tcBorders>
            <w:noWrap w:val="0"/>
            <w:vAlign w:val="center"/>
          </w:tcPr>
          <w:p w14:paraId="052634FA">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2</w:t>
            </w:r>
          </w:p>
        </w:tc>
        <w:tc>
          <w:tcPr>
            <w:tcW w:w="516" w:type="pct"/>
            <w:tcBorders>
              <w:tl2br w:val="nil"/>
              <w:tr2bl w:val="nil"/>
            </w:tcBorders>
            <w:noWrap w:val="0"/>
            <w:vAlign w:val="center"/>
          </w:tcPr>
          <w:p w14:paraId="21937B01">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3</w:t>
            </w:r>
          </w:p>
        </w:tc>
        <w:tc>
          <w:tcPr>
            <w:tcW w:w="446" w:type="pct"/>
            <w:tcBorders>
              <w:tl2br w:val="nil"/>
              <w:tr2bl w:val="nil"/>
            </w:tcBorders>
            <w:noWrap w:val="0"/>
            <w:vAlign w:val="center"/>
          </w:tcPr>
          <w:p w14:paraId="05A27F08">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最大值</w:t>
            </w:r>
          </w:p>
        </w:tc>
        <w:tc>
          <w:tcPr>
            <w:tcW w:w="960" w:type="pct"/>
            <w:vMerge w:val="continue"/>
            <w:tcBorders>
              <w:tl2br w:val="nil"/>
              <w:tr2bl w:val="nil"/>
            </w:tcBorders>
            <w:noWrap w:val="0"/>
            <w:vAlign w:val="center"/>
          </w:tcPr>
          <w:p w14:paraId="38A59C46">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10BDA37A">
            <w:pPr>
              <w:jc w:val="center"/>
              <w:rPr>
                <w:rFonts w:hint="default" w:ascii="Times New Roman" w:hAnsi="Times New Roman" w:eastAsia="仿宋" w:cs="Times New Roman"/>
                <w:sz w:val="21"/>
                <w:szCs w:val="21"/>
              </w:rPr>
            </w:pPr>
          </w:p>
        </w:tc>
      </w:tr>
      <w:tr w14:paraId="153FE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restart"/>
            <w:tcBorders>
              <w:tl2br w:val="nil"/>
              <w:tr2bl w:val="nil"/>
            </w:tcBorders>
            <w:noWrap w:val="0"/>
            <w:vAlign w:val="center"/>
          </w:tcPr>
          <w:p w14:paraId="7079EC7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2025.1.13</w:t>
            </w:r>
          </w:p>
        </w:tc>
        <w:tc>
          <w:tcPr>
            <w:tcW w:w="571" w:type="pct"/>
            <w:vMerge w:val="restart"/>
            <w:tcBorders>
              <w:tl2br w:val="nil"/>
              <w:tr2bl w:val="nil"/>
            </w:tcBorders>
            <w:noWrap w:val="0"/>
            <w:vAlign w:val="center"/>
          </w:tcPr>
          <w:p w14:paraId="57897399">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总悬浮颗粒物 （mg/m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516" w:type="pct"/>
            <w:tcBorders>
              <w:tl2br w:val="nil"/>
              <w:tr2bl w:val="nil"/>
            </w:tcBorders>
            <w:noWrap w:val="0"/>
            <w:vAlign w:val="center"/>
          </w:tcPr>
          <w:p w14:paraId="6B8F5D3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上风向1</w:t>
            </w:r>
          </w:p>
        </w:tc>
        <w:tc>
          <w:tcPr>
            <w:tcW w:w="540" w:type="pct"/>
            <w:tcBorders>
              <w:tl2br w:val="nil"/>
              <w:tr2bl w:val="nil"/>
            </w:tcBorders>
            <w:noWrap w:val="0"/>
            <w:vAlign w:val="center"/>
          </w:tcPr>
          <w:p w14:paraId="4D24B34E">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0.171</w:t>
            </w:r>
          </w:p>
        </w:tc>
        <w:tc>
          <w:tcPr>
            <w:tcW w:w="565" w:type="pct"/>
            <w:tcBorders>
              <w:tl2br w:val="nil"/>
              <w:tr2bl w:val="nil"/>
            </w:tcBorders>
            <w:noWrap w:val="0"/>
            <w:vAlign w:val="center"/>
          </w:tcPr>
          <w:p w14:paraId="3D84924E">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0.173</w:t>
            </w:r>
          </w:p>
        </w:tc>
        <w:tc>
          <w:tcPr>
            <w:tcW w:w="516" w:type="pct"/>
            <w:tcBorders>
              <w:tl2br w:val="nil"/>
              <w:tr2bl w:val="nil"/>
            </w:tcBorders>
            <w:noWrap w:val="0"/>
            <w:vAlign w:val="center"/>
          </w:tcPr>
          <w:p w14:paraId="7C2A0D6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0.174</w:t>
            </w:r>
          </w:p>
        </w:tc>
        <w:tc>
          <w:tcPr>
            <w:tcW w:w="446" w:type="pct"/>
            <w:vMerge w:val="restart"/>
            <w:tcBorders>
              <w:tl2br w:val="nil"/>
              <w:tr2bl w:val="nil"/>
            </w:tcBorders>
            <w:noWrap w:val="0"/>
            <w:vAlign w:val="center"/>
          </w:tcPr>
          <w:p w14:paraId="655A0350">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0.280</w:t>
            </w:r>
          </w:p>
        </w:tc>
        <w:tc>
          <w:tcPr>
            <w:tcW w:w="960" w:type="pct"/>
            <w:vMerge w:val="restart"/>
            <w:tcBorders>
              <w:tl2br w:val="nil"/>
              <w:tr2bl w:val="nil"/>
            </w:tcBorders>
            <w:noWrap w:val="0"/>
            <w:vAlign w:val="center"/>
          </w:tcPr>
          <w:p w14:paraId="5BE0FF7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《大气污染物综合排放标准》（GB16297-1996）表2无组织排放监控浓度限值</w:t>
            </w:r>
          </w:p>
          <w:p w14:paraId="47BDE33C">
            <w:pPr>
              <w:jc w:val="center"/>
              <w:rPr>
                <w:rFonts w:hint="default" w:ascii="Times New Roman" w:hAnsi="Times New Roman" w:eastAsia="仿宋" w:cs="Times New Roman"/>
                <w:sz w:val="21"/>
                <w:szCs w:val="21"/>
              </w:rPr>
            </w:pPr>
            <w:r>
              <w:rPr>
                <w:rFonts w:hint="default" w:ascii="Times New Roman" w:hAnsi="Times New Roman" w:eastAsia="仿宋" w:cs="Times New Roman"/>
                <w:bCs/>
                <w:sz w:val="21"/>
                <w:szCs w:val="21"/>
              </w:rPr>
              <w:t>≤1.0mg/m</w:t>
            </w:r>
            <w:r>
              <w:rPr>
                <w:rFonts w:hint="default" w:ascii="Times New Roman" w:hAnsi="Times New Roman" w:eastAsia="仿宋" w:cs="Times New Roman"/>
                <w:bCs/>
                <w:sz w:val="21"/>
                <w:szCs w:val="21"/>
                <w:vertAlign w:val="superscript"/>
              </w:rPr>
              <w:t>3</w:t>
            </w:r>
          </w:p>
        </w:tc>
        <w:tc>
          <w:tcPr>
            <w:tcW w:w="348" w:type="pct"/>
            <w:vMerge w:val="restart"/>
            <w:tcBorders>
              <w:tl2br w:val="nil"/>
              <w:tr2bl w:val="nil"/>
            </w:tcBorders>
            <w:noWrap w:val="0"/>
            <w:vAlign w:val="center"/>
          </w:tcPr>
          <w:p w14:paraId="055D8D68">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1FFE0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253C45C1">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676C758E">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220DE140">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下风向2</w:t>
            </w:r>
          </w:p>
        </w:tc>
        <w:tc>
          <w:tcPr>
            <w:tcW w:w="540" w:type="pct"/>
            <w:tcBorders>
              <w:tl2br w:val="nil"/>
              <w:tr2bl w:val="nil"/>
            </w:tcBorders>
            <w:noWrap w:val="0"/>
            <w:vAlign w:val="center"/>
          </w:tcPr>
          <w:p w14:paraId="7B81A6FC">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0.275</w:t>
            </w:r>
          </w:p>
        </w:tc>
        <w:tc>
          <w:tcPr>
            <w:tcW w:w="565" w:type="pct"/>
            <w:tcBorders>
              <w:tl2br w:val="nil"/>
              <w:tr2bl w:val="nil"/>
            </w:tcBorders>
            <w:noWrap w:val="0"/>
            <w:vAlign w:val="center"/>
          </w:tcPr>
          <w:p w14:paraId="64735DF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0.237</w:t>
            </w:r>
          </w:p>
        </w:tc>
        <w:tc>
          <w:tcPr>
            <w:tcW w:w="516" w:type="pct"/>
            <w:tcBorders>
              <w:tl2br w:val="nil"/>
              <w:tr2bl w:val="nil"/>
            </w:tcBorders>
            <w:noWrap w:val="0"/>
            <w:vAlign w:val="center"/>
          </w:tcPr>
          <w:p w14:paraId="478F75DC">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0.280</w:t>
            </w:r>
          </w:p>
        </w:tc>
        <w:tc>
          <w:tcPr>
            <w:tcW w:w="446" w:type="pct"/>
            <w:vMerge w:val="continue"/>
            <w:tcBorders>
              <w:tl2br w:val="nil"/>
              <w:tr2bl w:val="nil"/>
            </w:tcBorders>
            <w:noWrap w:val="0"/>
            <w:vAlign w:val="center"/>
          </w:tcPr>
          <w:p w14:paraId="3B02D9BA">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2B1BEB31">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38AF28ED">
            <w:pPr>
              <w:jc w:val="center"/>
              <w:rPr>
                <w:rFonts w:hint="default" w:ascii="Times New Roman" w:hAnsi="Times New Roman" w:eastAsia="仿宋" w:cs="Times New Roman"/>
                <w:sz w:val="21"/>
                <w:szCs w:val="21"/>
              </w:rPr>
            </w:pPr>
          </w:p>
        </w:tc>
      </w:tr>
      <w:tr w14:paraId="760A12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278D9965">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31DC16E9">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1F3DAD9E">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下风向3</w:t>
            </w:r>
          </w:p>
        </w:tc>
        <w:tc>
          <w:tcPr>
            <w:tcW w:w="540" w:type="pct"/>
            <w:tcBorders>
              <w:tl2br w:val="nil"/>
              <w:tr2bl w:val="nil"/>
            </w:tcBorders>
            <w:noWrap w:val="0"/>
            <w:vAlign w:val="center"/>
          </w:tcPr>
          <w:p w14:paraId="29CA2D5E">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0.255</w:t>
            </w:r>
          </w:p>
        </w:tc>
        <w:tc>
          <w:tcPr>
            <w:tcW w:w="565" w:type="pct"/>
            <w:tcBorders>
              <w:tl2br w:val="nil"/>
              <w:tr2bl w:val="nil"/>
            </w:tcBorders>
            <w:noWrap w:val="0"/>
            <w:vAlign w:val="center"/>
          </w:tcPr>
          <w:p w14:paraId="4FD7678F">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0.264</w:t>
            </w:r>
          </w:p>
        </w:tc>
        <w:tc>
          <w:tcPr>
            <w:tcW w:w="516" w:type="pct"/>
            <w:tcBorders>
              <w:tl2br w:val="nil"/>
              <w:tr2bl w:val="nil"/>
            </w:tcBorders>
            <w:noWrap w:val="0"/>
            <w:vAlign w:val="center"/>
          </w:tcPr>
          <w:p w14:paraId="11F1A7FE">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0.259</w:t>
            </w:r>
          </w:p>
        </w:tc>
        <w:tc>
          <w:tcPr>
            <w:tcW w:w="446" w:type="pct"/>
            <w:vMerge w:val="continue"/>
            <w:tcBorders>
              <w:tl2br w:val="nil"/>
              <w:tr2bl w:val="nil"/>
            </w:tcBorders>
            <w:noWrap w:val="0"/>
            <w:vAlign w:val="center"/>
          </w:tcPr>
          <w:p w14:paraId="53C3D79E">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65E401A7">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238120A8">
            <w:pPr>
              <w:jc w:val="center"/>
              <w:rPr>
                <w:rFonts w:hint="default" w:ascii="Times New Roman" w:hAnsi="Times New Roman" w:eastAsia="仿宋" w:cs="Times New Roman"/>
                <w:sz w:val="21"/>
                <w:szCs w:val="21"/>
              </w:rPr>
            </w:pPr>
          </w:p>
        </w:tc>
      </w:tr>
      <w:tr w14:paraId="179F47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02CB66F5">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7BA14566">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321D4744">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下风向4</w:t>
            </w:r>
          </w:p>
        </w:tc>
        <w:tc>
          <w:tcPr>
            <w:tcW w:w="540" w:type="pct"/>
            <w:tcBorders>
              <w:tl2br w:val="nil"/>
              <w:tr2bl w:val="nil"/>
            </w:tcBorders>
            <w:noWrap w:val="0"/>
            <w:vAlign w:val="center"/>
          </w:tcPr>
          <w:p w14:paraId="6B0A2A6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0.266</w:t>
            </w:r>
          </w:p>
        </w:tc>
        <w:tc>
          <w:tcPr>
            <w:tcW w:w="565" w:type="pct"/>
            <w:tcBorders>
              <w:tl2br w:val="nil"/>
              <w:tr2bl w:val="nil"/>
            </w:tcBorders>
            <w:noWrap w:val="0"/>
            <w:vAlign w:val="center"/>
          </w:tcPr>
          <w:p w14:paraId="7E6B9D09">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0.279</w:t>
            </w:r>
          </w:p>
        </w:tc>
        <w:tc>
          <w:tcPr>
            <w:tcW w:w="516" w:type="pct"/>
            <w:tcBorders>
              <w:tl2br w:val="nil"/>
              <w:tr2bl w:val="nil"/>
            </w:tcBorders>
            <w:noWrap w:val="0"/>
            <w:vAlign w:val="center"/>
          </w:tcPr>
          <w:p w14:paraId="1B706C8D">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0.269</w:t>
            </w:r>
          </w:p>
        </w:tc>
        <w:tc>
          <w:tcPr>
            <w:tcW w:w="446" w:type="pct"/>
            <w:vMerge w:val="continue"/>
            <w:tcBorders>
              <w:tl2br w:val="nil"/>
              <w:tr2bl w:val="nil"/>
            </w:tcBorders>
            <w:noWrap w:val="0"/>
            <w:vAlign w:val="center"/>
          </w:tcPr>
          <w:p w14:paraId="6B7845C8">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5DCF1E0F">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5C39D28C">
            <w:pPr>
              <w:jc w:val="center"/>
              <w:rPr>
                <w:rFonts w:hint="default" w:ascii="Times New Roman" w:hAnsi="Times New Roman" w:eastAsia="仿宋" w:cs="Times New Roman"/>
                <w:sz w:val="21"/>
                <w:szCs w:val="21"/>
              </w:rPr>
            </w:pPr>
          </w:p>
        </w:tc>
      </w:tr>
      <w:tr w14:paraId="496907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restart"/>
            <w:tcBorders>
              <w:tl2br w:val="nil"/>
              <w:tr2bl w:val="nil"/>
            </w:tcBorders>
            <w:noWrap w:val="0"/>
            <w:vAlign w:val="center"/>
          </w:tcPr>
          <w:p w14:paraId="2528A709">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2025.1.14</w:t>
            </w:r>
          </w:p>
        </w:tc>
        <w:tc>
          <w:tcPr>
            <w:tcW w:w="571" w:type="pct"/>
            <w:vMerge w:val="continue"/>
            <w:tcBorders>
              <w:tl2br w:val="nil"/>
              <w:tr2bl w:val="nil"/>
            </w:tcBorders>
            <w:noWrap w:val="0"/>
            <w:vAlign w:val="center"/>
          </w:tcPr>
          <w:p w14:paraId="17FD9FB2">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02FDB78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上风向1</w:t>
            </w:r>
          </w:p>
        </w:tc>
        <w:tc>
          <w:tcPr>
            <w:tcW w:w="540" w:type="pct"/>
            <w:tcBorders>
              <w:tl2br w:val="nil"/>
              <w:tr2bl w:val="nil"/>
            </w:tcBorders>
            <w:noWrap w:val="0"/>
            <w:vAlign w:val="center"/>
          </w:tcPr>
          <w:p w14:paraId="47E66188">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0.172</w:t>
            </w:r>
          </w:p>
        </w:tc>
        <w:tc>
          <w:tcPr>
            <w:tcW w:w="565" w:type="pct"/>
            <w:tcBorders>
              <w:tl2br w:val="nil"/>
              <w:tr2bl w:val="nil"/>
            </w:tcBorders>
            <w:noWrap w:val="0"/>
            <w:vAlign w:val="center"/>
          </w:tcPr>
          <w:p w14:paraId="5644836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0.189</w:t>
            </w:r>
          </w:p>
        </w:tc>
        <w:tc>
          <w:tcPr>
            <w:tcW w:w="516" w:type="pct"/>
            <w:tcBorders>
              <w:tl2br w:val="nil"/>
              <w:tr2bl w:val="nil"/>
            </w:tcBorders>
            <w:noWrap w:val="0"/>
            <w:vAlign w:val="center"/>
          </w:tcPr>
          <w:p w14:paraId="7C5847E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0.198</w:t>
            </w:r>
          </w:p>
        </w:tc>
        <w:tc>
          <w:tcPr>
            <w:tcW w:w="446" w:type="pct"/>
            <w:vMerge w:val="restart"/>
            <w:tcBorders>
              <w:tl2br w:val="nil"/>
              <w:tr2bl w:val="nil"/>
            </w:tcBorders>
            <w:noWrap w:val="0"/>
            <w:vAlign w:val="center"/>
          </w:tcPr>
          <w:p w14:paraId="437F326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0.339</w:t>
            </w:r>
          </w:p>
        </w:tc>
        <w:tc>
          <w:tcPr>
            <w:tcW w:w="960" w:type="pct"/>
            <w:vMerge w:val="continue"/>
            <w:tcBorders>
              <w:tl2br w:val="nil"/>
              <w:tr2bl w:val="nil"/>
            </w:tcBorders>
            <w:noWrap w:val="0"/>
            <w:vAlign w:val="center"/>
          </w:tcPr>
          <w:p w14:paraId="35506BE6">
            <w:pPr>
              <w:jc w:val="center"/>
              <w:rPr>
                <w:rFonts w:hint="default" w:ascii="Times New Roman" w:hAnsi="Times New Roman" w:eastAsia="仿宋" w:cs="Times New Roman"/>
                <w:sz w:val="21"/>
                <w:szCs w:val="21"/>
              </w:rPr>
            </w:pPr>
          </w:p>
        </w:tc>
        <w:tc>
          <w:tcPr>
            <w:tcW w:w="348" w:type="pct"/>
            <w:vMerge w:val="restart"/>
            <w:tcBorders>
              <w:tl2br w:val="nil"/>
              <w:tr2bl w:val="nil"/>
            </w:tcBorders>
            <w:noWrap w:val="0"/>
            <w:vAlign w:val="center"/>
          </w:tcPr>
          <w:p w14:paraId="078BF880">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00395A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62182D4E">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3508DD50">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6D1F2DC8">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下风向2</w:t>
            </w:r>
          </w:p>
        </w:tc>
        <w:tc>
          <w:tcPr>
            <w:tcW w:w="540" w:type="pct"/>
            <w:tcBorders>
              <w:tl2br w:val="nil"/>
              <w:tr2bl w:val="nil"/>
            </w:tcBorders>
            <w:noWrap w:val="0"/>
            <w:vAlign w:val="center"/>
          </w:tcPr>
          <w:p w14:paraId="67CE2E4F">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0.226</w:t>
            </w:r>
          </w:p>
        </w:tc>
        <w:tc>
          <w:tcPr>
            <w:tcW w:w="565" w:type="pct"/>
            <w:tcBorders>
              <w:tl2br w:val="nil"/>
              <w:tr2bl w:val="nil"/>
            </w:tcBorders>
            <w:noWrap w:val="0"/>
            <w:vAlign w:val="center"/>
          </w:tcPr>
          <w:p w14:paraId="51481BC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0.257</w:t>
            </w:r>
          </w:p>
        </w:tc>
        <w:tc>
          <w:tcPr>
            <w:tcW w:w="516" w:type="pct"/>
            <w:tcBorders>
              <w:tl2br w:val="nil"/>
              <w:tr2bl w:val="nil"/>
            </w:tcBorders>
            <w:noWrap w:val="0"/>
            <w:vAlign w:val="center"/>
          </w:tcPr>
          <w:p w14:paraId="40FD475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0.296</w:t>
            </w:r>
          </w:p>
        </w:tc>
        <w:tc>
          <w:tcPr>
            <w:tcW w:w="446" w:type="pct"/>
            <w:vMerge w:val="continue"/>
            <w:tcBorders>
              <w:tl2br w:val="nil"/>
              <w:tr2bl w:val="nil"/>
            </w:tcBorders>
            <w:noWrap w:val="0"/>
            <w:vAlign w:val="center"/>
          </w:tcPr>
          <w:p w14:paraId="0B10FCE5">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2C23520C">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1C4B223B">
            <w:pPr>
              <w:jc w:val="center"/>
              <w:rPr>
                <w:rFonts w:hint="default" w:ascii="Times New Roman" w:hAnsi="Times New Roman" w:eastAsia="仿宋" w:cs="Times New Roman"/>
                <w:sz w:val="21"/>
                <w:szCs w:val="21"/>
              </w:rPr>
            </w:pPr>
          </w:p>
        </w:tc>
      </w:tr>
      <w:tr w14:paraId="59D864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7A9C121F">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3C264352">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09CFA654">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下风向3</w:t>
            </w:r>
          </w:p>
        </w:tc>
        <w:tc>
          <w:tcPr>
            <w:tcW w:w="540" w:type="pct"/>
            <w:tcBorders>
              <w:tl2br w:val="nil"/>
              <w:tr2bl w:val="nil"/>
            </w:tcBorders>
            <w:noWrap w:val="0"/>
            <w:vAlign w:val="center"/>
          </w:tcPr>
          <w:p w14:paraId="1D1E528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0.249</w:t>
            </w:r>
          </w:p>
        </w:tc>
        <w:tc>
          <w:tcPr>
            <w:tcW w:w="565" w:type="pct"/>
            <w:tcBorders>
              <w:tl2br w:val="nil"/>
              <w:tr2bl w:val="nil"/>
            </w:tcBorders>
            <w:noWrap w:val="0"/>
            <w:vAlign w:val="center"/>
          </w:tcPr>
          <w:p w14:paraId="712B551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0.284</w:t>
            </w:r>
          </w:p>
        </w:tc>
        <w:tc>
          <w:tcPr>
            <w:tcW w:w="516" w:type="pct"/>
            <w:tcBorders>
              <w:tl2br w:val="nil"/>
              <w:tr2bl w:val="nil"/>
            </w:tcBorders>
            <w:noWrap w:val="0"/>
            <w:vAlign w:val="center"/>
          </w:tcPr>
          <w:p w14:paraId="6D43C39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0.317</w:t>
            </w:r>
          </w:p>
        </w:tc>
        <w:tc>
          <w:tcPr>
            <w:tcW w:w="446" w:type="pct"/>
            <w:vMerge w:val="continue"/>
            <w:tcBorders>
              <w:tl2br w:val="nil"/>
              <w:tr2bl w:val="nil"/>
            </w:tcBorders>
            <w:noWrap w:val="0"/>
            <w:vAlign w:val="center"/>
          </w:tcPr>
          <w:p w14:paraId="7AAF52A4">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7F73E362">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07A0DDE1">
            <w:pPr>
              <w:jc w:val="center"/>
              <w:rPr>
                <w:rFonts w:hint="default" w:ascii="Times New Roman" w:hAnsi="Times New Roman" w:eastAsia="仿宋" w:cs="Times New Roman"/>
                <w:sz w:val="21"/>
                <w:szCs w:val="21"/>
              </w:rPr>
            </w:pPr>
          </w:p>
        </w:tc>
      </w:tr>
      <w:tr w14:paraId="3D50A2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064BDF4F">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32313270">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144084C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下风向4</w:t>
            </w:r>
          </w:p>
        </w:tc>
        <w:tc>
          <w:tcPr>
            <w:tcW w:w="540" w:type="pct"/>
            <w:tcBorders>
              <w:tl2br w:val="nil"/>
              <w:tr2bl w:val="nil"/>
            </w:tcBorders>
            <w:noWrap w:val="0"/>
            <w:vAlign w:val="center"/>
          </w:tcPr>
          <w:p w14:paraId="3C0BF474">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0.278</w:t>
            </w:r>
          </w:p>
        </w:tc>
        <w:tc>
          <w:tcPr>
            <w:tcW w:w="565" w:type="pct"/>
            <w:tcBorders>
              <w:tl2br w:val="nil"/>
              <w:tr2bl w:val="nil"/>
            </w:tcBorders>
            <w:noWrap w:val="0"/>
            <w:vAlign w:val="center"/>
          </w:tcPr>
          <w:p w14:paraId="3458D01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0.309</w:t>
            </w:r>
          </w:p>
        </w:tc>
        <w:tc>
          <w:tcPr>
            <w:tcW w:w="516" w:type="pct"/>
            <w:tcBorders>
              <w:tl2br w:val="nil"/>
              <w:tr2bl w:val="nil"/>
            </w:tcBorders>
            <w:noWrap w:val="0"/>
            <w:vAlign w:val="center"/>
          </w:tcPr>
          <w:p w14:paraId="75E44BB0">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0.339</w:t>
            </w:r>
          </w:p>
        </w:tc>
        <w:tc>
          <w:tcPr>
            <w:tcW w:w="446" w:type="pct"/>
            <w:vMerge w:val="continue"/>
            <w:tcBorders>
              <w:tl2br w:val="nil"/>
              <w:tr2bl w:val="nil"/>
            </w:tcBorders>
            <w:noWrap w:val="0"/>
            <w:vAlign w:val="center"/>
          </w:tcPr>
          <w:p w14:paraId="62215FE2">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5CD5C1F4">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704EF5AB">
            <w:pPr>
              <w:jc w:val="center"/>
              <w:rPr>
                <w:rFonts w:hint="default" w:ascii="Times New Roman" w:hAnsi="Times New Roman" w:eastAsia="仿宋" w:cs="Times New Roman"/>
                <w:sz w:val="21"/>
                <w:szCs w:val="21"/>
              </w:rPr>
            </w:pPr>
          </w:p>
        </w:tc>
      </w:tr>
      <w:tr w14:paraId="18A196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restart"/>
            <w:tcBorders>
              <w:tl2br w:val="nil"/>
              <w:tr2bl w:val="nil"/>
            </w:tcBorders>
            <w:noWrap w:val="0"/>
            <w:vAlign w:val="center"/>
          </w:tcPr>
          <w:p w14:paraId="56AF81CE">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2025.1.13</w:t>
            </w:r>
          </w:p>
        </w:tc>
        <w:tc>
          <w:tcPr>
            <w:tcW w:w="571" w:type="pct"/>
            <w:vMerge w:val="restart"/>
            <w:tcBorders>
              <w:tl2br w:val="nil"/>
              <w:tr2bl w:val="nil"/>
            </w:tcBorders>
            <w:noWrap w:val="0"/>
            <w:vAlign w:val="center"/>
          </w:tcPr>
          <w:p w14:paraId="124E32D5">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氨 （mg/m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516" w:type="pct"/>
            <w:tcBorders>
              <w:tl2br w:val="nil"/>
              <w:tr2bl w:val="nil"/>
            </w:tcBorders>
            <w:noWrap w:val="0"/>
            <w:vAlign w:val="center"/>
          </w:tcPr>
          <w:p w14:paraId="70CC1ECF">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上风向1</w:t>
            </w:r>
          </w:p>
        </w:tc>
        <w:tc>
          <w:tcPr>
            <w:tcW w:w="540" w:type="pct"/>
            <w:tcBorders>
              <w:tl2br w:val="nil"/>
              <w:tr2bl w:val="nil"/>
            </w:tcBorders>
            <w:noWrap w:val="0"/>
            <w:vAlign w:val="center"/>
          </w:tcPr>
          <w:p w14:paraId="1CCCA79C">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0.04</w:t>
            </w:r>
          </w:p>
        </w:tc>
        <w:tc>
          <w:tcPr>
            <w:tcW w:w="565" w:type="pct"/>
            <w:tcBorders>
              <w:tl2br w:val="nil"/>
              <w:tr2bl w:val="nil"/>
            </w:tcBorders>
            <w:noWrap w:val="0"/>
            <w:vAlign w:val="center"/>
          </w:tcPr>
          <w:p w14:paraId="2D9AE61D">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0.07</w:t>
            </w:r>
          </w:p>
        </w:tc>
        <w:tc>
          <w:tcPr>
            <w:tcW w:w="516" w:type="pct"/>
            <w:tcBorders>
              <w:tl2br w:val="nil"/>
              <w:tr2bl w:val="nil"/>
            </w:tcBorders>
            <w:noWrap w:val="0"/>
            <w:vAlign w:val="center"/>
          </w:tcPr>
          <w:p w14:paraId="0247714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0.05</w:t>
            </w:r>
          </w:p>
        </w:tc>
        <w:tc>
          <w:tcPr>
            <w:tcW w:w="446" w:type="pct"/>
            <w:vMerge w:val="restart"/>
            <w:tcBorders>
              <w:tl2br w:val="nil"/>
              <w:tr2bl w:val="nil"/>
            </w:tcBorders>
            <w:noWrap w:val="0"/>
            <w:vAlign w:val="center"/>
          </w:tcPr>
          <w:p w14:paraId="30256E4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0.17</w:t>
            </w:r>
          </w:p>
        </w:tc>
        <w:tc>
          <w:tcPr>
            <w:tcW w:w="960" w:type="pct"/>
            <w:vMerge w:val="restart"/>
            <w:tcBorders>
              <w:tl2br w:val="nil"/>
              <w:tr2bl w:val="nil"/>
            </w:tcBorders>
            <w:noWrap w:val="0"/>
            <w:vAlign w:val="center"/>
          </w:tcPr>
          <w:p w14:paraId="45C8CD35">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《恶臭污染物排放标准》（GB14554-1993）表1二级标准</w:t>
            </w:r>
          </w:p>
          <w:p w14:paraId="49F0E7A4">
            <w:pPr>
              <w:jc w:val="center"/>
              <w:rPr>
                <w:rFonts w:hint="default" w:ascii="Times New Roman" w:hAnsi="Times New Roman" w:eastAsia="仿宋" w:cs="Times New Roman"/>
                <w:sz w:val="21"/>
                <w:szCs w:val="21"/>
              </w:rPr>
            </w:pPr>
            <w:r>
              <w:rPr>
                <w:rFonts w:hint="default" w:ascii="Times New Roman" w:hAnsi="Times New Roman" w:eastAsia="仿宋" w:cs="Times New Roman"/>
                <w:bCs/>
                <w:sz w:val="21"/>
                <w:szCs w:val="21"/>
              </w:rPr>
              <w:t>≤1.5mg/m</w:t>
            </w:r>
            <w:r>
              <w:rPr>
                <w:rFonts w:hint="default" w:ascii="Times New Roman" w:hAnsi="Times New Roman" w:eastAsia="仿宋" w:cs="Times New Roman"/>
                <w:bCs/>
                <w:sz w:val="21"/>
                <w:szCs w:val="21"/>
                <w:vertAlign w:val="superscript"/>
              </w:rPr>
              <w:t>3</w:t>
            </w:r>
          </w:p>
        </w:tc>
        <w:tc>
          <w:tcPr>
            <w:tcW w:w="348" w:type="pct"/>
            <w:vMerge w:val="restart"/>
            <w:tcBorders>
              <w:tl2br w:val="nil"/>
              <w:tr2bl w:val="nil"/>
            </w:tcBorders>
            <w:noWrap w:val="0"/>
            <w:vAlign w:val="center"/>
          </w:tcPr>
          <w:p w14:paraId="42A94C58">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267239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40D1E9DF">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4ABD28E1">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17D46F12">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下风向2</w:t>
            </w:r>
          </w:p>
        </w:tc>
        <w:tc>
          <w:tcPr>
            <w:tcW w:w="540" w:type="pct"/>
            <w:tcBorders>
              <w:tl2br w:val="nil"/>
              <w:tr2bl w:val="nil"/>
            </w:tcBorders>
            <w:noWrap w:val="0"/>
            <w:vAlign w:val="center"/>
          </w:tcPr>
          <w:p w14:paraId="0968C22E">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0.13</w:t>
            </w:r>
          </w:p>
        </w:tc>
        <w:tc>
          <w:tcPr>
            <w:tcW w:w="565" w:type="pct"/>
            <w:tcBorders>
              <w:tl2br w:val="nil"/>
              <w:tr2bl w:val="nil"/>
            </w:tcBorders>
            <w:noWrap w:val="0"/>
            <w:vAlign w:val="center"/>
          </w:tcPr>
          <w:p w14:paraId="2DFCEF9E">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0.11</w:t>
            </w:r>
          </w:p>
        </w:tc>
        <w:tc>
          <w:tcPr>
            <w:tcW w:w="516" w:type="pct"/>
            <w:tcBorders>
              <w:tl2br w:val="nil"/>
              <w:tr2bl w:val="nil"/>
            </w:tcBorders>
            <w:noWrap w:val="0"/>
            <w:vAlign w:val="center"/>
          </w:tcPr>
          <w:p w14:paraId="4F6D9E7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0.16</w:t>
            </w:r>
          </w:p>
        </w:tc>
        <w:tc>
          <w:tcPr>
            <w:tcW w:w="446" w:type="pct"/>
            <w:vMerge w:val="continue"/>
            <w:tcBorders>
              <w:tl2br w:val="nil"/>
              <w:tr2bl w:val="nil"/>
            </w:tcBorders>
            <w:noWrap w:val="0"/>
            <w:vAlign w:val="center"/>
          </w:tcPr>
          <w:p w14:paraId="6DD312CB">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26F588F8">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7609ED48">
            <w:pPr>
              <w:jc w:val="center"/>
              <w:rPr>
                <w:rFonts w:hint="default" w:ascii="Times New Roman" w:hAnsi="Times New Roman" w:eastAsia="仿宋" w:cs="Times New Roman"/>
                <w:sz w:val="21"/>
                <w:szCs w:val="21"/>
              </w:rPr>
            </w:pPr>
          </w:p>
        </w:tc>
      </w:tr>
      <w:tr w14:paraId="3DC87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5175C504">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7A0E1107">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16D981F0">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下风向3</w:t>
            </w:r>
          </w:p>
        </w:tc>
        <w:tc>
          <w:tcPr>
            <w:tcW w:w="540" w:type="pct"/>
            <w:tcBorders>
              <w:tl2br w:val="nil"/>
              <w:tr2bl w:val="nil"/>
            </w:tcBorders>
            <w:noWrap w:val="0"/>
            <w:vAlign w:val="center"/>
          </w:tcPr>
          <w:p w14:paraId="5B6A702E">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0.10</w:t>
            </w:r>
          </w:p>
        </w:tc>
        <w:tc>
          <w:tcPr>
            <w:tcW w:w="565" w:type="pct"/>
            <w:tcBorders>
              <w:tl2br w:val="nil"/>
              <w:tr2bl w:val="nil"/>
            </w:tcBorders>
            <w:noWrap w:val="0"/>
            <w:vAlign w:val="center"/>
          </w:tcPr>
          <w:p w14:paraId="0AC653D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0.12</w:t>
            </w:r>
          </w:p>
        </w:tc>
        <w:tc>
          <w:tcPr>
            <w:tcW w:w="516" w:type="pct"/>
            <w:tcBorders>
              <w:tl2br w:val="nil"/>
              <w:tr2bl w:val="nil"/>
            </w:tcBorders>
            <w:noWrap w:val="0"/>
            <w:vAlign w:val="center"/>
          </w:tcPr>
          <w:p w14:paraId="71D60ACC">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0.14</w:t>
            </w:r>
          </w:p>
        </w:tc>
        <w:tc>
          <w:tcPr>
            <w:tcW w:w="446" w:type="pct"/>
            <w:vMerge w:val="continue"/>
            <w:tcBorders>
              <w:tl2br w:val="nil"/>
              <w:tr2bl w:val="nil"/>
            </w:tcBorders>
            <w:noWrap w:val="0"/>
            <w:vAlign w:val="center"/>
          </w:tcPr>
          <w:p w14:paraId="7E2796B3">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54234392">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13AD5C9D">
            <w:pPr>
              <w:jc w:val="center"/>
              <w:rPr>
                <w:rFonts w:hint="default" w:ascii="Times New Roman" w:hAnsi="Times New Roman" w:eastAsia="仿宋" w:cs="Times New Roman"/>
                <w:sz w:val="21"/>
                <w:szCs w:val="21"/>
              </w:rPr>
            </w:pPr>
          </w:p>
        </w:tc>
      </w:tr>
      <w:tr w14:paraId="3FD28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49FBECBB">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597009A8">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7A35EE9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下风向4</w:t>
            </w:r>
          </w:p>
        </w:tc>
        <w:tc>
          <w:tcPr>
            <w:tcW w:w="540" w:type="pct"/>
            <w:tcBorders>
              <w:tl2br w:val="nil"/>
              <w:tr2bl w:val="nil"/>
            </w:tcBorders>
            <w:noWrap w:val="0"/>
            <w:vAlign w:val="center"/>
          </w:tcPr>
          <w:p w14:paraId="5E053E0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0.17</w:t>
            </w:r>
          </w:p>
        </w:tc>
        <w:tc>
          <w:tcPr>
            <w:tcW w:w="565" w:type="pct"/>
            <w:tcBorders>
              <w:tl2br w:val="nil"/>
              <w:tr2bl w:val="nil"/>
            </w:tcBorders>
            <w:noWrap w:val="0"/>
            <w:vAlign w:val="center"/>
          </w:tcPr>
          <w:p w14:paraId="38F4D535">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0.15</w:t>
            </w:r>
          </w:p>
        </w:tc>
        <w:tc>
          <w:tcPr>
            <w:tcW w:w="516" w:type="pct"/>
            <w:tcBorders>
              <w:tl2br w:val="nil"/>
              <w:tr2bl w:val="nil"/>
            </w:tcBorders>
            <w:noWrap w:val="0"/>
            <w:vAlign w:val="center"/>
          </w:tcPr>
          <w:p w14:paraId="1B3C043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0.10</w:t>
            </w:r>
          </w:p>
        </w:tc>
        <w:tc>
          <w:tcPr>
            <w:tcW w:w="446" w:type="pct"/>
            <w:vMerge w:val="continue"/>
            <w:tcBorders>
              <w:tl2br w:val="nil"/>
              <w:tr2bl w:val="nil"/>
            </w:tcBorders>
            <w:noWrap w:val="0"/>
            <w:vAlign w:val="center"/>
          </w:tcPr>
          <w:p w14:paraId="4BCD257D">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0E90C57C">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7E0F0CD5">
            <w:pPr>
              <w:jc w:val="center"/>
              <w:rPr>
                <w:rFonts w:hint="default" w:ascii="Times New Roman" w:hAnsi="Times New Roman" w:eastAsia="仿宋" w:cs="Times New Roman"/>
                <w:sz w:val="21"/>
                <w:szCs w:val="21"/>
              </w:rPr>
            </w:pPr>
          </w:p>
        </w:tc>
      </w:tr>
      <w:tr w14:paraId="721EF7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restart"/>
            <w:tcBorders>
              <w:tl2br w:val="nil"/>
              <w:tr2bl w:val="nil"/>
            </w:tcBorders>
            <w:noWrap w:val="0"/>
            <w:vAlign w:val="center"/>
          </w:tcPr>
          <w:p w14:paraId="494EDD4D">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2025.1.14</w:t>
            </w:r>
          </w:p>
        </w:tc>
        <w:tc>
          <w:tcPr>
            <w:tcW w:w="571" w:type="pct"/>
            <w:vMerge w:val="continue"/>
            <w:tcBorders>
              <w:tl2br w:val="nil"/>
              <w:tr2bl w:val="nil"/>
            </w:tcBorders>
            <w:noWrap w:val="0"/>
            <w:vAlign w:val="center"/>
          </w:tcPr>
          <w:p w14:paraId="3C768EAC">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4DBC7F5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上风向1</w:t>
            </w:r>
          </w:p>
        </w:tc>
        <w:tc>
          <w:tcPr>
            <w:tcW w:w="540" w:type="pct"/>
            <w:tcBorders>
              <w:tl2br w:val="nil"/>
              <w:tr2bl w:val="nil"/>
            </w:tcBorders>
            <w:noWrap w:val="0"/>
            <w:vAlign w:val="center"/>
          </w:tcPr>
          <w:p w14:paraId="568298BE">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0.06</w:t>
            </w:r>
          </w:p>
        </w:tc>
        <w:tc>
          <w:tcPr>
            <w:tcW w:w="565" w:type="pct"/>
            <w:tcBorders>
              <w:tl2br w:val="nil"/>
              <w:tr2bl w:val="nil"/>
            </w:tcBorders>
            <w:noWrap w:val="0"/>
            <w:vAlign w:val="center"/>
          </w:tcPr>
          <w:p w14:paraId="21B179E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0.03</w:t>
            </w:r>
          </w:p>
        </w:tc>
        <w:tc>
          <w:tcPr>
            <w:tcW w:w="516" w:type="pct"/>
            <w:tcBorders>
              <w:tl2br w:val="nil"/>
              <w:tr2bl w:val="nil"/>
            </w:tcBorders>
            <w:noWrap w:val="0"/>
            <w:vAlign w:val="center"/>
          </w:tcPr>
          <w:p w14:paraId="740C580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0.07</w:t>
            </w:r>
          </w:p>
        </w:tc>
        <w:tc>
          <w:tcPr>
            <w:tcW w:w="446" w:type="pct"/>
            <w:vMerge w:val="restart"/>
            <w:tcBorders>
              <w:tl2br w:val="nil"/>
              <w:tr2bl w:val="nil"/>
            </w:tcBorders>
            <w:noWrap w:val="0"/>
            <w:vAlign w:val="center"/>
          </w:tcPr>
          <w:p w14:paraId="147CFE1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0.17</w:t>
            </w:r>
          </w:p>
        </w:tc>
        <w:tc>
          <w:tcPr>
            <w:tcW w:w="960" w:type="pct"/>
            <w:vMerge w:val="continue"/>
            <w:tcBorders>
              <w:tl2br w:val="nil"/>
              <w:tr2bl w:val="nil"/>
            </w:tcBorders>
            <w:noWrap w:val="0"/>
            <w:vAlign w:val="center"/>
          </w:tcPr>
          <w:p w14:paraId="2762F76F">
            <w:pPr>
              <w:jc w:val="center"/>
              <w:rPr>
                <w:rFonts w:hint="default" w:ascii="Times New Roman" w:hAnsi="Times New Roman" w:eastAsia="仿宋" w:cs="Times New Roman"/>
                <w:sz w:val="21"/>
                <w:szCs w:val="21"/>
              </w:rPr>
            </w:pPr>
          </w:p>
        </w:tc>
        <w:tc>
          <w:tcPr>
            <w:tcW w:w="348" w:type="pct"/>
            <w:vMerge w:val="restart"/>
            <w:tcBorders>
              <w:tl2br w:val="nil"/>
              <w:tr2bl w:val="nil"/>
            </w:tcBorders>
            <w:noWrap w:val="0"/>
            <w:vAlign w:val="center"/>
          </w:tcPr>
          <w:p w14:paraId="0E5425E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7ADAA7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2B930533">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2EAB0B57">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52A29E2D">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下风向2</w:t>
            </w:r>
          </w:p>
        </w:tc>
        <w:tc>
          <w:tcPr>
            <w:tcW w:w="540" w:type="pct"/>
            <w:tcBorders>
              <w:tl2br w:val="nil"/>
              <w:tr2bl w:val="nil"/>
            </w:tcBorders>
            <w:noWrap w:val="0"/>
            <w:vAlign w:val="center"/>
          </w:tcPr>
          <w:p w14:paraId="181B7EF9">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0.11</w:t>
            </w:r>
          </w:p>
        </w:tc>
        <w:tc>
          <w:tcPr>
            <w:tcW w:w="565" w:type="pct"/>
            <w:tcBorders>
              <w:tl2br w:val="nil"/>
              <w:tr2bl w:val="nil"/>
            </w:tcBorders>
            <w:noWrap w:val="0"/>
            <w:vAlign w:val="center"/>
          </w:tcPr>
          <w:p w14:paraId="7CCFE5E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0.10</w:t>
            </w:r>
          </w:p>
        </w:tc>
        <w:tc>
          <w:tcPr>
            <w:tcW w:w="516" w:type="pct"/>
            <w:tcBorders>
              <w:tl2br w:val="nil"/>
              <w:tr2bl w:val="nil"/>
            </w:tcBorders>
            <w:noWrap w:val="0"/>
            <w:vAlign w:val="center"/>
          </w:tcPr>
          <w:p w14:paraId="3808AE82">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0.17</w:t>
            </w:r>
          </w:p>
        </w:tc>
        <w:tc>
          <w:tcPr>
            <w:tcW w:w="446" w:type="pct"/>
            <w:vMerge w:val="continue"/>
            <w:tcBorders>
              <w:tl2br w:val="nil"/>
              <w:tr2bl w:val="nil"/>
            </w:tcBorders>
            <w:noWrap w:val="0"/>
            <w:vAlign w:val="center"/>
          </w:tcPr>
          <w:p w14:paraId="0F89E741">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4732F679">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5FD83991">
            <w:pPr>
              <w:jc w:val="center"/>
              <w:rPr>
                <w:rFonts w:hint="default" w:ascii="Times New Roman" w:hAnsi="Times New Roman" w:eastAsia="仿宋" w:cs="Times New Roman"/>
                <w:sz w:val="21"/>
                <w:szCs w:val="21"/>
              </w:rPr>
            </w:pPr>
          </w:p>
        </w:tc>
      </w:tr>
      <w:tr w14:paraId="6D6429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5DA2D139">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1634CABF">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3F08743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下风向3</w:t>
            </w:r>
          </w:p>
        </w:tc>
        <w:tc>
          <w:tcPr>
            <w:tcW w:w="540" w:type="pct"/>
            <w:tcBorders>
              <w:tl2br w:val="nil"/>
              <w:tr2bl w:val="nil"/>
            </w:tcBorders>
            <w:noWrap w:val="0"/>
            <w:vAlign w:val="center"/>
          </w:tcPr>
          <w:p w14:paraId="60C1E9D2">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0.13</w:t>
            </w:r>
          </w:p>
        </w:tc>
        <w:tc>
          <w:tcPr>
            <w:tcW w:w="565" w:type="pct"/>
            <w:tcBorders>
              <w:tl2br w:val="nil"/>
              <w:tr2bl w:val="nil"/>
            </w:tcBorders>
            <w:noWrap w:val="0"/>
            <w:vAlign w:val="center"/>
          </w:tcPr>
          <w:p w14:paraId="5D92124F">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0.14</w:t>
            </w:r>
          </w:p>
        </w:tc>
        <w:tc>
          <w:tcPr>
            <w:tcW w:w="516" w:type="pct"/>
            <w:tcBorders>
              <w:tl2br w:val="nil"/>
              <w:tr2bl w:val="nil"/>
            </w:tcBorders>
            <w:noWrap w:val="0"/>
            <w:vAlign w:val="center"/>
          </w:tcPr>
          <w:p w14:paraId="2C4B06E0">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0.15</w:t>
            </w:r>
          </w:p>
        </w:tc>
        <w:tc>
          <w:tcPr>
            <w:tcW w:w="446" w:type="pct"/>
            <w:vMerge w:val="continue"/>
            <w:tcBorders>
              <w:tl2br w:val="nil"/>
              <w:tr2bl w:val="nil"/>
            </w:tcBorders>
            <w:noWrap w:val="0"/>
            <w:vAlign w:val="center"/>
          </w:tcPr>
          <w:p w14:paraId="5C46563E">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2E25E728">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2F04FB55">
            <w:pPr>
              <w:jc w:val="center"/>
              <w:rPr>
                <w:rFonts w:hint="default" w:ascii="Times New Roman" w:hAnsi="Times New Roman" w:eastAsia="仿宋" w:cs="Times New Roman"/>
                <w:sz w:val="21"/>
                <w:szCs w:val="21"/>
              </w:rPr>
            </w:pPr>
          </w:p>
        </w:tc>
      </w:tr>
      <w:tr w14:paraId="6A1CF0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60115B7F">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6FABBC6C">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1FFEF20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下风向4</w:t>
            </w:r>
          </w:p>
        </w:tc>
        <w:tc>
          <w:tcPr>
            <w:tcW w:w="540" w:type="pct"/>
            <w:tcBorders>
              <w:tl2br w:val="nil"/>
              <w:tr2bl w:val="nil"/>
            </w:tcBorders>
            <w:noWrap w:val="0"/>
            <w:vAlign w:val="center"/>
          </w:tcPr>
          <w:p w14:paraId="0AD5F09F">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0.16</w:t>
            </w:r>
          </w:p>
        </w:tc>
        <w:tc>
          <w:tcPr>
            <w:tcW w:w="565" w:type="pct"/>
            <w:tcBorders>
              <w:tl2br w:val="nil"/>
              <w:tr2bl w:val="nil"/>
            </w:tcBorders>
            <w:noWrap w:val="0"/>
            <w:vAlign w:val="center"/>
          </w:tcPr>
          <w:p w14:paraId="346F2B62">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0.12</w:t>
            </w:r>
          </w:p>
        </w:tc>
        <w:tc>
          <w:tcPr>
            <w:tcW w:w="516" w:type="pct"/>
            <w:tcBorders>
              <w:tl2br w:val="nil"/>
              <w:tr2bl w:val="nil"/>
            </w:tcBorders>
            <w:noWrap w:val="0"/>
            <w:vAlign w:val="center"/>
          </w:tcPr>
          <w:p w14:paraId="64C04C2D">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0.12</w:t>
            </w:r>
          </w:p>
        </w:tc>
        <w:tc>
          <w:tcPr>
            <w:tcW w:w="446" w:type="pct"/>
            <w:vMerge w:val="continue"/>
            <w:tcBorders>
              <w:tl2br w:val="nil"/>
              <w:tr2bl w:val="nil"/>
            </w:tcBorders>
            <w:noWrap w:val="0"/>
            <w:vAlign w:val="center"/>
          </w:tcPr>
          <w:p w14:paraId="597E1B64">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65A73C83">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3854F11D">
            <w:pPr>
              <w:jc w:val="center"/>
              <w:rPr>
                <w:rFonts w:hint="default" w:ascii="Times New Roman" w:hAnsi="Times New Roman" w:eastAsia="仿宋" w:cs="Times New Roman"/>
                <w:sz w:val="21"/>
                <w:szCs w:val="21"/>
              </w:rPr>
            </w:pPr>
          </w:p>
        </w:tc>
      </w:tr>
      <w:tr w14:paraId="1D76E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restart"/>
            <w:tcBorders>
              <w:tl2br w:val="nil"/>
              <w:tr2bl w:val="nil"/>
            </w:tcBorders>
            <w:noWrap w:val="0"/>
            <w:vAlign w:val="center"/>
          </w:tcPr>
          <w:p w14:paraId="2900D8E2">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2025.1.13</w:t>
            </w:r>
          </w:p>
        </w:tc>
        <w:tc>
          <w:tcPr>
            <w:tcW w:w="571" w:type="pct"/>
            <w:vMerge w:val="restart"/>
            <w:tcBorders>
              <w:tl2br w:val="nil"/>
              <w:tr2bl w:val="nil"/>
            </w:tcBorders>
            <w:noWrap w:val="0"/>
            <w:vAlign w:val="center"/>
          </w:tcPr>
          <w:p w14:paraId="5D152DE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硫化氢 （mg/m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516" w:type="pct"/>
            <w:tcBorders>
              <w:tl2br w:val="nil"/>
              <w:tr2bl w:val="nil"/>
            </w:tcBorders>
            <w:noWrap w:val="0"/>
            <w:vAlign w:val="center"/>
          </w:tcPr>
          <w:p w14:paraId="7595B84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上风向1</w:t>
            </w:r>
          </w:p>
        </w:tc>
        <w:tc>
          <w:tcPr>
            <w:tcW w:w="540" w:type="pct"/>
            <w:tcBorders>
              <w:tl2br w:val="nil"/>
              <w:tr2bl w:val="nil"/>
            </w:tcBorders>
            <w:noWrap w:val="0"/>
            <w:vAlign w:val="center"/>
          </w:tcPr>
          <w:p w14:paraId="19A62209">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565" w:type="pct"/>
            <w:tcBorders>
              <w:tl2br w:val="nil"/>
              <w:tr2bl w:val="nil"/>
            </w:tcBorders>
            <w:noWrap w:val="0"/>
            <w:vAlign w:val="center"/>
          </w:tcPr>
          <w:p w14:paraId="65179CE0">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516" w:type="pct"/>
            <w:tcBorders>
              <w:tl2br w:val="nil"/>
              <w:tr2bl w:val="nil"/>
            </w:tcBorders>
            <w:noWrap w:val="0"/>
            <w:vAlign w:val="center"/>
          </w:tcPr>
          <w:p w14:paraId="523CDE9D">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446" w:type="pct"/>
            <w:vMerge w:val="restart"/>
            <w:tcBorders>
              <w:tl2br w:val="nil"/>
              <w:tr2bl w:val="nil"/>
            </w:tcBorders>
            <w:noWrap w:val="0"/>
            <w:vAlign w:val="center"/>
          </w:tcPr>
          <w:p w14:paraId="480E6A5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960" w:type="pct"/>
            <w:vMerge w:val="restart"/>
            <w:tcBorders>
              <w:tl2br w:val="nil"/>
              <w:tr2bl w:val="nil"/>
            </w:tcBorders>
            <w:noWrap w:val="0"/>
            <w:vAlign w:val="center"/>
          </w:tcPr>
          <w:p w14:paraId="519DD3C4">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《恶臭污染物排放标准》（GB14554-1993）表1二级标准</w:t>
            </w:r>
          </w:p>
          <w:p w14:paraId="43EE2FA1">
            <w:pPr>
              <w:jc w:val="center"/>
              <w:rPr>
                <w:rFonts w:hint="default" w:ascii="Times New Roman" w:hAnsi="Times New Roman" w:eastAsia="仿宋" w:cs="Times New Roman"/>
                <w:sz w:val="21"/>
                <w:szCs w:val="21"/>
              </w:rPr>
            </w:pPr>
            <w:r>
              <w:rPr>
                <w:rFonts w:hint="default" w:ascii="Times New Roman" w:hAnsi="Times New Roman" w:eastAsia="仿宋" w:cs="Times New Roman"/>
                <w:bCs/>
                <w:sz w:val="21"/>
                <w:szCs w:val="21"/>
              </w:rPr>
              <w:t>≤0.06mg/m</w:t>
            </w:r>
            <w:r>
              <w:rPr>
                <w:rFonts w:hint="default" w:ascii="Times New Roman" w:hAnsi="Times New Roman" w:eastAsia="仿宋" w:cs="Times New Roman"/>
                <w:bCs/>
                <w:sz w:val="21"/>
                <w:szCs w:val="21"/>
                <w:vertAlign w:val="superscript"/>
              </w:rPr>
              <w:t>3</w:t>
            </w:r>
          </w:p>
        </w:tc>
        <w:tc>
          <w:tcPr>
            <w:tcW w:w="348" w:type="pct"/>
            <w:vMerge w:val="restart"/>
            <w:tcBorders>
              <w:tl2br w:val="nil"/>
              <w:tr2bl w:val="nil"/>
            </w:tcBorders>
            <w:noWrap w:val="0"/>
            <w:vAlign w:val="center"/>
          </w:tcPr>
          <w:p w14:paraId="4D740A0E">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1997CA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42712004">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686B5C73">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14127270">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下风向2</w:t>
            </w:r>
          </w:p>
        </w:tc>
        <w:tc>
          <w:tcPr>
            <w:tcW w:w="540" w:type="pct"/>
            <w:tcBorders>
              <w:tl2br w:val="nil"/>
              <w:tr2bl w:val="nil"/>
            </w:tcBorders>
            <w:noWrap w:val="0"/>
            <w:vAlign w:val="center"/>
          </w:tcPr>
          <w:p w14:paraId="14EA370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565" w:type="pct"/>
            <w:tcBorders>
              <w:tl2br w:val="nil"/>
              <w:tr2bl w:val="nil"/>
            </w:tcBorders>
            <w:noWrap w:val="0"/>
            <w:vAlign w:val="center"/>
          </w:tcPr>
          <w:p w14:paraId="34174C24">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516" w:type="pct"/>
            <w:tcBorders>
              <w:tl2br w:val="nil"/>
              <w:tr2bl w:val="nil"/>
            </w:tcBorders>
            <w:noWrap w:val="0"/>
            <w:vAlign w:val="center"/>
          </w:tcPr>
          <w:p w14:paraId="174926E4">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446" w:type="pct"/>
            <w:vMerge w:val="continue"/>
            <w:tcBorders>
              <w:tl2br w:val="nil"/>
              <w:tr2bl w:val="nil"/>
            </w:tcBorders>
            <w:noWrap w:val="0"/>
            <w:vAlign w:val="center"/>
          </w:tcPr>
          <w:p w14:paraId="7A22A53A">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6DD5796C">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5B1657CE">
            <w:pPr>
              <w:jc w:val="center"/>
              <w:rPr>
                <w:rFonts w:hint="default" w:ascii="Times New Roman" w:hAnsi="Times New Roman" w:eastAsia="仿宋" w:cs="Times New Roman"/>
                <w:sz w:val="21"/>
                <w:szCs w:val="21"/>
              </w:rPr>
            </w:pPr>
          </w:p>
        </w:tc>
      </w:tr>
      <w:tr w14:paraId="5D53C7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2FBDA731">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7EDEC455">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68499109">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下风向3</w:t>
            </w:r>
          </w:p>
        </w:tc>
        <w:tc>
          <w:tcPr>
            <w:tcW w:w="540" w:type="pct"/>
            <w:tcBorders>
              <w:tl2br w:val="nil"/>
              <w:tr2bl w:val="nil"/>
            </w:tcBorders>
            <w:noWrap w:val="0"/>
            <w:vAlign w:val="center"/>
          </w:tcPr>
          <w:p w14:paraId="22A0AAA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565" w:type="pct"/>
            <w:tcBorders>
              <w:tl2br w:val="nil"/>
              <w:tr2bl w:val="nil"/>
            </w:tcBorders>
            <w:noWrap w:val="0"/>
            <w:vAlign w:val="center"/>
          </w:tcPr>
          <w:p w14:paraId="239990A9">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516" w:type="pct"/>
            <w:tcBorders>
              <w:tl2br w:val="nil"/>
              <w:tr2bl w:val="nil"/>
            </w:tcBorders>
            <w:noWrap w:val="0"/>
            <w:vAlign w:val="center"/>
          </w:tcPr>
          <w:p w14:paraId="1458974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446" w:type="pct"/>
            <w:vMerge w:val="continue"/>
            <w:tcBorders>
              <w:tl2br w:val="nil"/>
              <w:tr2bl w:val="nil"/>
            </w:tcBorders>
            <w:noWrap w:val="0"/>
            <w:vAlign w:val="center"/>
          </w:tcPr>
          <w:p w14:paraId="24C77662">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22E4BE92">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6D2309AF">
            <w:pPr>
              <w:jc w:val="center"/>
              <w:rPr>
                <w:rFonts w:hint="default" w:ascii="Times New Roman" w:hAnsi="Times New Roman" w:eastAsia="仿宋" w:cs="Times New Roman"/>
                <w:sz w:val="21"/>
                <w:szCs w:val="21"/>
              </w:rPr>
            </w:pPr>
          </w:p>
        </w:tc>
      </w:tr>
      <w:tr w14:paraId="547561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76EB3B8B">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4943BFCB">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3902A08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下风向4</w:t>
            </w:r>
          </w:p>
        </w:tc>
        <w:tc>
          <w:tcPr>
            <w:tcW w:w="540" w:type="pct"/>
            <w:tcBorders>
              <w:tl2br w:val="nil"/>
              <w:tr2bl w:val="nil"/>
            </w:tcBorders>
            <w:noWrap w:val="0"/>
            <w:vAlign w:val="center"/>
          </w:tcPr>
          <w:p w14:paraId="0E634D6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565" w:type="pct"/>
            <w:tcBorders>
              <w:tl2br w:val="nil"/>
              <w:tr2bl w:val="nil"/>
            </w:tcBorders>
            <w:noWrap w:val="0"/>
            <w:vAlign w:val="center"/>
          </w:tcPr>
          <w:p w14:paraId="69768C62">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516" w:type="pct"/>
            <w:tcBorders>
              <w:tl2br w:val="nil"/>
              <w:tr2bl w:val="nil"/>
            </w:tcBorders>
            <w:noWrap w:val="0"/>
            <w:vAlign w:val="center"/>
          </w:tcPr>
          <w:p w14:paraId="6465496C">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446" w:type="pct"/>
            <w:vMerge w:val="continue"/>
            <w:tcBorders>
              <w:tl2br w:val="nil"/>
              <w:tr2bl w:val="nil"/>
            </w:tcBorders>
            <w:noWrap w:val="0"/>
            <w:vAlign w:val="center"/>
          </w:tcPr>
          <w:p w14:paraId="57517738">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3016D835">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4110D3C4">
            <w:pPr>
              <w:jc w:val="center"/>
              <w:rPr>
                <w:rFonts w:hint="default" w:ascii="Times New Roman" w:hAnsi="Times New Roman" w:eastAsia="仿宋" w:cs="Times New Roman"/>
                <w:sz w:val="21"/>
                <w:szCs w:val="21"/>
              </w:rPr>
            </w:pPr>
          </w:p>
        </w:tc>
      </w:tr>
      <w:tr w14:paraId="76A554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restart"/>
            <w:tcBorders>
              <w:tl2br w:val="nil"/>
              <w:tr2bl w:val="nil"/>
            </w:tcBorders>
            <w:noWrap w:val="0"/>
            <w:vAlign w:val="center"/>
          </w:tcPr>
          <w:p w14:paraId="44ABDF4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2025.1.14</w:t>
            </w:r>
          </w:p>
        </w:tc>
        <w:tc>
          <w:tcPr>
            <w:tcW w:w="571" w:type="pct"/>
            <w:vMerge w:val="continue"/>
            <w:tcBorders>
              <w:tl2br w:val="nil"/>
              <w:tr2bl w:val="nil"/>
            </w:tcBorders>
            <w:noWrap w:val="0"/>
            <w:vAlign w:val="center"/>
          </w:tcPr>
          <w:p w14:paraId="5FF3C39C">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0577D7F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上风向1</w:t>
            </w:r>
          </w:p>
        </w:tc>
        <w:tc>
          <w:tcPr>
            <w:tcW w:w="540" w:type="pct"/>
            <w:tcBorders>
              <w:tl2br w:val="nil"/>
              <w:tr2bl w:val="nil"/>
            </w:tcBorders>
            <w:noWrap w:val="0"/>
            <w:vAlign w:val="center"/>
          </w:tcPr>
          <w:p w14:paraId="0D901A7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565" w:type="pct"/>
            <w:tcBorders>
              <w:tl2br w:val="nil"/>
              <w:tr2bl w:val="nil"/>
            </w:tcBorders>
            <w:noWrap w:val="0"/>
            <w:vAlign w:val="center"/>
          </w:tcPr>
          <w:p w14:paraId="3255113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516" w:type="pct"/>
            <w:tcBorders>
              <w:tl2br w:val="nil"/>
              <w:tr2bl w:val="nil"/>
            </w:tcBorders>
            <w:noWrap w:val="0"/>
            <w:vAlign w:val="center"/>
          </w:tcPr>
          <w:p w14:paraId="21403F78">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446" w:type="pct"/>
            <w:vMerge w:val="restart"/>
            <w:tcBorders>
              <w:tl2br w:val="nil"/>
              <w:tr2bl w:val="nil"/>
            </w:tcBorders>
            <w:noWrap w:val="0"/>
            <w:vAlign w:val="center"/>
          </w:tcPr>
          <w:p w14:paraId="7603048E">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960" w:type="pct"/>
            <w:vMerge w:val="continue"/>
            <w:tcBorders>
              <w:tl2br w:val="nil"/>
              <w:tr2bl w:val="nil"/>
            </w:tcBorders>
            <w:noWrap w:val="0"/>
            <w:vAlign w:val="center"/>
          </w:tcPr>
          <w:p w14:paraId="69649DC8">
            <w:pPr>
              <w:jc w:val="center"/>
              <w:rPr>
                <w:rFonts w:hint="default" w:ascii="Times New Roman" w:hAnsi="Times New Roman" w:eastAsia="仿宋" w:cs="Times New Roman"/>
                <w:sz w:val="21"/>
                <w:szCs w:val="21"/>
              </w:rPr>
            </w:pPr>
          </w:p>
        </w:tc>
        <w:tc>
          <w:tcPr>
            <w:tcW w:w="348" w:type="pct"/>
            <w:vMerge w:val="restart"/>
            <w:tcBorders>
              <w:tl2br w:val="nil"/>
              <w:tr2bl w:val="nil"/>
            </w:tcBorders>
            <w:noWrap w:val="0"/>
            <w:vAlign w:val="center"/>
          </w:tcPr>
          <w:p w14:paraId="47AF824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3C668B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4BCFD943">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1F06E761">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1A90C71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下风向2</w:t>
            </w:r>
          </w:p>
        </w:tc>
        <w:tc>
          <w:tcPr>
            <w:tcW w:w="540" w:type="pct"/>
            <w:tcBorders>
              <w:tl2br w:val="nil"/>
              <w:tr2bl w:val="nil"/>
            </w:tcBorders>
            <w:noWrap w:val="0"/>
            <w:vAlign w:val="center"/>
          </w:tcPr>
          <w:p w14:paraId="72E7D32E">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565" w:type="pct"/>
            <w:tcBorders>
              <w:tl2br w:val="nil"/>
              <w:tr2bl w:val="nil"/>
            </w:tcBorders>
            <w:noWrap w:val="0"/>
            <w:vAlign w:val="center"/>
          </w:tcPr>
          <w:p w14:paraId="5921966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516" w:type="pct"/>
            <w:tcBorders>
              <w:tl2br w:val="nil"/>
              <w:tr2bl w:val="nil"/>
            </w:tcBorders>
            <w:noWrap w:val="0"/>
            <w:vAlign w:val="center"/>
          </w:tcPr>
          <w:p w14:paraId="53A21302">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446" w:type="pct"/>
            <w:vMerge w:val="continue"/>
            <w:tcBorders>
              <w:tl2br w:val="nil"/>
              <w:tr2bl w:val="nil"/>
            </w:tcBorders>
            <w:noWrap w:val="0"/>
            <w:vAlign w:val="center"/>
          </w:tcPr>
          <w:p w14:paraId="15DCE725">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4F98F0D0">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01751950">
            <w:pPr>
              <w:jc w:val="center"/>
              <w:rPr>
                <w:rFonts w:hint="default" w:ascii="Times New Roman" w:hAnsi="Times New Roman" w:eastAsia="仿宋" w:cs="Times New Roman"/>
                <w:sz w:val="21"/>
                <w:szCs w:val="21"/>
              </w:rPr>
            </w:pPr>
          </w:p>
        </w:tc>
      </w:tr>
      <w:tr w14:paraId="4DC3B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5273EF47">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0EDDF9BC">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6D383780">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下风向3</w:t>
            </w:r>
          </w:p>
        </w:tc>
        <w:tc>
          <w:tcPr>
            <w:tcW w:w="540" w:type="pct"/>
            <w:tcBorders>
              <w:tl2br w:val="nil"/>
              <w:tr2bl w:val="nil"/>
            </w:tcBorders>
            <w:noWrap w:val="0"/>
            <w:vAlign w:val="center"/>
          </w:tcPr>
          <w:p w14:paraId="0B20C99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565" w:type="pct"/>
            <w:tcBorders>
              <w:tl2br w:val="nil"/>
              <w:tr2bl w:val="nil"/>
            </w:tcBorders>
            <w:noWrap w:val="0"/>
            <w:vAlign w:val="center"/>
          </w:tcPr>
          <w:p w14:paraId="76ADD2F8">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516" w:type="pct"/>
            <w:tcBorders>
              <w:tl2br w:val="nil"/>
              <w:tr2bl w:val="nil"/>
            </w:tcBorders>
            <w:noWrap w:val="0"/>
            <w:vAlign w:val="center"/>
          </w:tcPr>
          <w:p w14:paraId="21F79C19">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446" w:type="pct"/>
            <w:vMerge w:val="continue"/>
            <w:tcBorders>
              <w:tl2br w:val="nil"/>
              <w:tr2bl w:val="nil"/>
            </w:tcBorders>
            <w:noWrap w:val="0"/>
            <w:vAlign w:val="center"/>
          </w:tcPr>
          <w:p w14:paraId="1D8FC769">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36C81BA3">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7E8323FD">
            <w:pPr>
              <w:jc w:val="center"/>
              <w:rPr>
                <w:rFonts w:hint="default" w:ascii="Times New Roman" w:hAnsi="Times New Roman" w:eastAsia="仿宋" w:cs="Times New Roman"/>
                <w:sz w:val="21"/>
                <w:szCs w:val="21"/>
              </w:rPr>
            </w:pPr>
          </w:p>
        </w:tc>
      </w:tr>
      <w:tr w14:paraId="569B96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5E5F809F">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4948D668">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071D386C">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下风向4</w:t>
            </w:r>
          </w:p>
        </w:tc>
        <w:tc>
          <w:tcPr>
            <w:tcW w:w="540" w:type="pct"/>
            <w:tcBorders>
              <w:tl2br w:val="nil"/>
              <w:tr2bl w:val="nil"/>
            </w:tcBorders>
            <w:noWrap w:val="0"/>
            <w:vAlign w:val="center"/>
          </w:tcPr>
          <w:p w14:paraId="7BB47A4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565" w:type="pct"/>
            <w:tcBorders>
              <w:tl2br w:val="nil"/>
              <w:tr2bl w:val="nil"/>
            </w:tcBorders>
            <w:noWrap w:val="0"/>
            <w:vAlign w:val="center"/>
          </w:tcPr>
          <w:p w14:paraId="4675D905">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516" w:type="pct"/>
            <w:tcBorders>
              <w:tl2br w:val="nil"/>
              <w:tr2bl w:val="nil"/>
            </w:tcBorders>
            <w:noWrap w:val="0"/>
            <w:vAlign w:val="center"/>
          </w:tcPr>
          <w:p w14:paraId="0114E10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&lt;0.001</w:t>
            </w:r>
          </w:p>
        </w:tc>
        <w:tc>
          <w:tcPr>
            <w:tcW w:w="446" w:type="pct"/>
            <w:vMerge w:val="continue"/>
            <w:tcBorders>
              <w:tl2br w:val="nil"/>
              <w:tr2bl w:val="nil"/>
            </w:tcBorders>
            <w:noWrap w:val="0"/>
            <w:vAlign w:val="center"/>
          </w:tcPr>
          <w:p w14:paraId="2DA3C701">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7E557697">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530A8301">
            <w:pPr>
              <w:jc w:val="center"/>
              <w:rPr>
                <w:rFonts w:hint="default" w:ascii="Times New Roman" w:hAnsi="Times New Roman" w:eastAsia="仿宋" w:cs="Times New Roman"/>
                <w:sz w:val="21"/>
                <w:szCs w:val="21"/>
              </w:rPr>
            </w:pPr>
          </w:p>
        </w:tc>
      </w:tr>
      <w:tr w14:paraId="31F737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restart"/>
            <w:tcBorders>
              <w:tl2br w:val="nil"/>
              <w:tr2bl w:val="nil"/>
            </w:tcBorders>
            <w:noWrap w:val="0"/>
            <w:vAlign w:val="center"/>
          </w:tcPr>
          <w:p w14:paraId="56176D2D">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2025.1.13</w:t>
            </w:r>
          </w:p>
        </w:tc>
        <w:tc>
          <w:tcPr>
            <w:tcW w:w="571" w:type="pct"/>
            <w:vMerge w:val="restart"/>
            <w:tcBorders>
              <w:tl2br w:val="nil"/>
              <w:tr2bl w:val="nil"/>
            </w:tcBorders>
            <w:noWrap w:val="0"/>
            <w:vAlign w:val="center"/>
          </w:tcPr>
          <w:p w14:paraId="3EA70CE2">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臭气浓度 （无量纲）</w:t>
            </w:r>
          </w:p>
        </w:tc>
        <w:tc>
          <w:tcPr>
            <w:tcW w:w="516" w:type="pct"/>
            <w:tcBorders>
              <w:tl2br w:val="nil"/>
              <w:tr2bl w:val="nil"/>
            </w:tcBorders>
            <w:noWrap w:val="0"/>
            <w:vAlign w:val="center"/>
          </w:tcPr>
          <w:p w14:paraId="39244652">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上风向1</w:t>
            </w:r>
          </w:p>
        </w:tc>
        <w:tc>
          <w:tcPr>
            <w:tcW w:w="540" w:type="pct"/>
            <w:tcBorders>
              <w:tl2br w:val="nil"/>
              <w:tr2bl w:val="nil"/>
            </w:tcBorders>
            <w:noWrap w:val="0"/>
            <w:vAlign w:val="center"/>
          </w:tcPr>
          <w:p w14:paraId="228FE7FE">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565" w:type="pct"/>
            <w:tcBorders>
              <w:tl2br w:val="nil"/>
              <w:tr2bl w:val="nil"/>
            </w:tcBorders>
            <w:noWrap w:val="0"/>
            <w:vAlign w:val="center"/>
          </w:tcPr>
          <w:p w14:paraId="23E1D7B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516" w:type="pct"/>
            <w:tcBorders>
              <w:tl2br w:val="nil"/>
              <w:tr2bl w:val="nil"/>
            </w:tcBorders>
            <w:noWrap w:val="0"/>
            <w:vAlign w:val="center"/>
          </w:tcPr>
          <w:p w14:paraId="7B3FB5A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446" w:type="pct"/>
            <w:vMerge w:val="restart"/>
            <w:tcBorders>
              <w:tl2br w:val="nil"/>
              <w:tr2bl w:val="nil"/>
            </w:tcBorders>
            <w:noWrap w:val="0"/>
            <w:vAlign w:val="center"/>
          </w:tcPr>
          <w:p w14:paraId="3F04656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960" w:type="pct"/>
            <w:vMerge w:val="restart"/>
            <w:tcBorders>
              <w:tl2br w:val="nil"/>
              <w:tr2bl w:val="nil"/>
            </w:tcBorders>
            <w:noWrap w:val="0"/>
            <w:vAlign w:val="center"/>
          </w:tcPr>
          <w:p w14:paraId="19AAB6D9">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《恶臭污染物排放标准》（GB14554-1993）表1二级标准</w:t>
            </w:r>
          </w:p>
          <w:p w14:paraId="603876D4">
            <w:pPr>
              <w:jc w:val="center"/>
              <w:rPr>
                <w:rFonts w:hint="default" w:ascii="Times New Roman" w:hAnsi="Times New Roman" w:eastAsia="仿宋" w:cs="Times New Roman"/>
                <w:sz w:val="21"/>
                <w:szCs w:val="21"/>
              </w:rPr>
            </w:pPr>
            <w:r>
              <w:rPr>
                <w:rFonts w:hint="default" w:ascii="Times New Roman" w:hAnsi="Times New Roman" w:eastAsia="仿宋" w:cs="Times New Roman"/>
                <w:bCs/>
                <w:sz w:val="21"/>
                <w:szCs w:val="21"/>
              </w:rPr>
              <w:t>≤20</w:t>
            </w:r>
          </w:p>
        </w:tc>
        <w:tc>
          <w:tcPr>
            <w:tcW w:w="348" w:type="pct"/>
            <w:vMerge w:val="restart"/>
            <w:tcBorders>
              <w:tl2br w:val="nil"/>
              <w:tr2bl w:val="nil"/>
            </w:tcBorders>
            <w:noWrap w:val="0"/>
            <w:vAlign w:val="center"/>
          </w:tcPr>
          <w:p w14:paraId="7C9A5788">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254E97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60CEE047">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3D009DE0">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1AF1D154">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下风向2</w:t>
            </w:r>
          </w:p>
        </w:tc>
        <w:tc>
          <w:tcPr>
            <w:tcW w:w="540" w:type="pct"/>
            <w:tcBorders>
              <w:tl2br w:val="nil"/>
              <w:tr2bl w:val="nil"/>
            </w:tcBorders>
            <w:noWrap w:val="0"/>
            <w:vAlign w:val="center"/>
          </w:tcPr>
          <w:p w14:paraId="062791A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565" w:type="pct"/>
            <w:tcBorders>
              <w:tl2br w:val="nil"/>
              <w:tr2bl w:val="nil"/>
            </w:tcBorders>
            <w:noWrap w:val="0"/>
            <w:vAlign w:val="center"/>
          </w:tcPr>
          <w:p w14:paraId="2F30889E">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516" w:type="pct"/>
            <w:tcBorders>
              <w:tl2br w:val="nil"/>
              <w:tr2bl w:val="nil"/>
            </w:tcBorders>
            <w:noWrap w:val="0"/>
            <w:vAlign w:val="center"/>
          </w:tcPr>
          <w:p w14:paraId="466C7A78">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446" w:type="pct"/>
            <w:vMerge w:val="continue"/>
            <w:tcBorders>
              <w:tl2br w:val="nil"/>
              <w:tr2bl w:val="nil"/>
            </w:tcBorders>
            <w:noWrap w:val="0"/>
            <w:vAlign w:val="center"/>
          </w:tcPr>
          <w:p w14:paraId="4BB8C450">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6220F25F">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36044CBA">
            <w:pPr>
              <w:jc w:val="center"/>
              <w:rPr>
                <w:rFonts w:hint="default" w:ascii="Times New Roman" w:hAnsi="Times New Roman" w:eastAsia="仿宋" w:cs="Times New Roman"/>
                <w:sz w:val="21"/>
                <w:szCs w:val="21"/>
              </w:rPr>
            </w:pPr>
          </w:p>
        </w:tc>
      </w:tr>
      <w:tr w14:paraId="6E34D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34383C23">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74B7733F">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6E3D01B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下风向3</w:t>
            </w:r>
          </w:p>
        </w:tc>
        <w:tc>
          <w:tcPr>
            <w:tcW w:w="540" w:type="pct"/>
            <w:tcBorders>
              <w:tl2br w:val="nil"/>
              <w:tr2bl w:val="nil"/>
            </w:tcBorders>
            <w:noWrap w:val="0"/>
            <w:vAlign w:val="center"/>
          </w:tcPr>
          <w:p w14:paraId="68EC2B8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565" w:type="pct"/>
            <w:tcBorders>
              <w:tl2br w:val="nil"/>
              <w:tr2bl w:val="nil"/>
            </w:tcBorders>
            <w:noWrap w:val="0"/>
            <w:vAlign w:val="center"/>
          </w:tcPr>
          <w:p w14:paraId="67ED3E95">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516" w:type="pct"/>
            <w:tcBorders>
              <w:tl2br w:val="nil"/>
              <w:tr2bl w:val="nil"/>
            </w:tcBorders>
            <w:noWrap w:val="0"/>
            <w:vAlign w:val="center"/>
          </w:tcPr>
          <w:p w14:paraId="5F4AC0C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446" w:type="pct"/>
            <w:vMerge w:val="continue"/>
            <w:tcBorders>
              <w:tl2br w:val="nil"/>
              <w:tr2bl w:val="nil"/>
            </w:tcBorders>
            <w:noWrap w:val="0"/>
            <w:vAlign w:val="center"/>
          </w:tcPr>
          <w:p w14:paraId="36006A36">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088D5A12">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1CFCA14A">
            <w:pPr>
              <w:jc w:val="center"/>
              <w:rPr>
                <w:rFonts w:hint="default" w:ascii="Times New Roman" w:hAnsi="Times New Roman" w:eastAsia="仿宋" w:cs="Times New Roman"/>
                <w:sz w:val="21"/>
                <w:szCs w:val="21"/>
              </w:rPr>
            </w:pPr>
          </w:p>
        </w:tc>
      </w:tr>
      <w:tr w14:paraId="609339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3122E5DF">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05953FD4">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2A94DAC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下风向4</w:t>
            </w:r>
          </w:p>
        </w:tc>
        <w:tc>
          <w:tcPr>
            <w:tcW w:w="540" w:type="pct"/>
            <w:tcBorders>
              <w:tl2br w:val="nil"/>
              <w:tr2bl w:val="nil"/>
            </w:tcBorders>
            <w:noWrap w:val="0"/>
            <w:vAlign w:val="center"/>
          </w:tcPr>
          <w:p w14:paraId="00BF1D5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565" w:type="pct"/>
            <w:tcBorders>
              <w:tl2br w:val="nil"/>
              <w:tr2bl w:val="nil"/>
            </w:tcBorders>
            <w:noWrap w:val="0"/>
            <w:vAlign w:val="center"/>
          </w:tcPr>
          <w:p w14:paraId="0B25D3F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516" w:type="pct"/>
            <w:tcBorders>
              <w:tl2br w:val="nil"/>
              <w:tr2bl w:val="nil"/>
            </w:tcBorders>
            <w:noWrap w:val="0"/>
            <w:vAlign w:val="center"/>
          </w:tcPr>
          <w:p w14:paraId="4C0F522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446" w:type="pct"/>
            <w:vMerge w:val="continue"/>
            <w:tcBorders>
              <w:tl2br w:val="nil"/>
              <w:tr2bl w:val="nil"/>
            </w:tcBorders>
            <w:noWrap w:val="0"/>
            <w:vAlign w:val="center"/>
          </w:tcPr>
          <w:p w14:paraId="7C1425BE">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7A4CDBE2">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6B34BA06">
            <w:pPr>
              <w:jc w:val="center"/>
              <w:rPr>
                <w:rFonts w:hint="default" w:ascii="Times New Roman" w:hAnsi="Times New Roman" w:eastAsia="仿宋" w:cs="Times New Roman"/>
                <w:sz w:val="21"/>
                <w:szCs w:val="21"/>
              </w:rPr>
            </w:pPr>
          </w:p>
        </w:tc>
      </w:tr>
      <w:tr w14:paraId="542EA1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restart"/>
            <w:tcBorders>
              <w:tl2br w:val="nil"/>
              <w:tr2bl w:val="nil"/>
            </w:tcBorders>
            <w:noWrap w:val="0"/>
            <w:vAlign w:val="center"/>
          </w:tcPr>
          <w:p w14:paraId="4BAFDD9D">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2025.1.14</w:t>
            </w:r>
          </w:p>
        </w:tc>
        <w:tc>
          <w:tcPr>
            <w:tcW w:w="571" w:type="pct"/>
            <w:vMerge w:val="continue"/>
            <w:tcBorders>
              <w:tl2br w:val="nil"/>
              <w:tr2bl w:val="nil"/>
            </w:tcBorders>
            <w:noWrap w:val="0"/>
            <w:vAlign w:val="center"/>
          </w:tcPr>
          <w:p w14:paraId="2C453369">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3DB90502">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上风向1</w:t>
            </w:r>
          </w:p>
        </w:tc>
        <w:tc>
          <w:tcPr>
            <w:tcW w:w="540" w:type="pct"/>
            <w:tcBorders>
              <w:tl2br w:val="nil"/>
              <w:tr2bl w:val="nil"/>
            </w:tcBorders>
            <w:noWrap w:val="0"/>
            <w:vAlign w:val="center"/>
          </w:tcPr>
          <w:p w14:paraId="1EEB26B8">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565" w:type="pct"/>
            <w:tcBorders>
              <w:tl2br w:val="nil"/>
              <w:tr2bl w:val="nil"/>
            </w:tcBorders>
            <w:noWrap w:val="0"/>
            <w:vAlign w:val="center"/>
          </w:tcPr>
          <w:p w14:paraId="239341E5">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516" w:type="pct"/>
            <w:tcBorders>
              <w:tl2br w:val="nil"/>
              <w:tr2bl w:val="nil"/>
            </w:tcBorders>
            <w:noWrap w:val="0"/>
            <w:vAlign w:val="center"/>
          </w:tcPr>
          <w:p w14:paraId="2712350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446" w:type="pct"/>
            <w:vMerge w:val="restart"/>
            <w:tcBorders>
              <w:tl2br w:val="nil"/>
              <w:tr2bl w:val="nil"/>
            </w:tcBorders>
            <w:noWrap w:val="0"/>
            <w:vAlign w:val="center"/>
          </w:tcPr>
          <w:p w14:paraId="2B0B8DF5">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960" w:type="pct"/>
            <w:vMerge w:val="continue"/>
            <w:tcBorders>
              <w:tl2br w:val="nil"/>
              <w:tr2bl w:val="nil"/>
            </w:tcBorders>
            <w:noWrap w:val="0"/>
            <w:vAlign w:val="center"/>
          </w:tcPr>
          <w:p w14:paraId="67EEF9DD">
            <w:pPr>
              <w:jc w:val="center"/>
              <w:rPr>
                <w:rFonts w:hint="default" w:ascii="Times New Roman" w:hAnsi="Times New Roman" w:eastAsia="仿宋" w:cs="Times New Roman"/>
                <w:sz w:val="21"/>
                <w:szCs w:val="21"/>
              </w:rPr>
            </w:pPr>
          </w:p>
        </w:tc>
        <w:tc>
          <w:tcPr>
            <w:tcW w:w="348" w:type="pct"/>
            <w:vMerge w:val="restart"/>
            <w:tcBorders>
              <w:tl2br w:val="nil"/>
              <w:tr2bl w:val="nil"/>
            </w:tcBorders>
            <w:noWrap w:val="0"/>
            <w:vAlign w:val="center"/>
          </w:tcPr>
          <w:p w14:paraId="2C53F205">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30F60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5481E8E3">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475B48FF">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062C059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下风向2</w:t>
            </w:r>
          </w:p>
        </w:tc>
        <w:tc>
          <w:tcPr>
            <w:tcW w:w="540" w:type="pct"/>
            <w:tcBorders>
              <w:tl2br w:val="nil"/>
              <w:tr2bl w:val="nil"/>
            </w:tcBorders>
            <w:noWrap w:val="0"/>
            <w:vAlign w:val="center"/>
          </w:tcPr>
          <w:p w14:paraId="24466CC2">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565" w:type="pct"/>
            <w:tcBorders>
              <w:tl2br w:val="nil"/>
              <w:tr2bl w:val="nil"/>
            </w:tcBorders>
            <w:noWrap w:val="0"/>
            <w:vAlign w:val="center"/>
          </w:tcPr>
          <w:p w14:paraId="458A1D1D">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516" w:type="pct"/>
            <w:tcBorders>
              <w:tl2br w:val="nil"/>
              <w:tr2bl w:val="nil"/>
            </w:tcBorders>
            <w:noWrap w:val="0"/>
            <w:vAlign w:val="center"/>
          </w:tcPr>
          <w:p w14:paraId="06A13334">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446" w:type="pct"/>
            <w:vMerge w:val="continue"/>
            <w:tcBorders>
              <w:tl2br w:val="nil"/>
              <w:tr2bl w:val="nil"/>
            </w:tcBorders>
            <w:noWrap w:val="0"/>
            <w:vAlign w:val="center"/>
          </w:tcPr>
          <w:p w14:paraId="54AA67F9">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43873873">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69A7ADEF">
            <w:pPr>
              <w:jc w:val="center"/>
              <w:rPr>
                <w:rFonts w:hint="default" w:ascii="Times New Roman" w:hAnsi="Times New Roman" w:eastAsia="仿宋" w:cs="Times New Roman"/>
                <w:sz w:val="21"/>
                <w:szCs w:val="21"/>
              </w:rPr>
            </w:pPr>
          </w:p>
        </w:tc>
      </w:tr>
      <w:tr w14:paraId="192AD2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18CCE3F2">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49D5DB2E">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2E1A41D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下风向3</w:t>
            </w:r>
          </w:p>
        </w:tc>
        <w:tc>
          <w:tcPr>
            <w:tcW w:w="540" w:type="pct"/>
            <w:tcBorders>
              <w:tl2br w:val="nil"/>
              <w:tr2bl w:val="nil"/>
            </w:tcBorders>
            <w:noWrap w:val="0"/>
            <w:vAlign w:val="center"/>
          </w:tcPr>
          <w:p w14:paraId="3D295E25">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565" w:type="pct"/>
            <w:tcBorders>
              <w:tl2br w:val="nil"/>
              <w:tr2bl w:val="nil"/>
            </w:tcBorders>
            <w:noWrap w:val="0"/>
            <w:vAlign w:val="center"/>
          </w:tcPr>
          <w:p w14:paraId="54370DCF">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516" w:type="pct"/>
            <w:tcBorders>
              <w:tl2br w:val="nil"/>
              <w:tr2bl w:val="nil"/>
            </w:tcBorders>
            <w:noWrap w:val="0"/>
            <w:vAlign w:val="center"/>
          </w:tcPr>
          <w:p w14:paraId="11AE42A2">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446" w:type="pct"/>
            <w:vMerge w:val="continue"/>
            <w:tcBorders>
              <w:tl2br w:val="nil"/>
              <w:tr2bl w:val="nil"/>
            </w:tcBorders>
            <w:noWrap w:val="0"/>
            <w:vAlign w:val="center"/>
          </w:tcPr>
          <w:p w14:paraId="18E8BBEF">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3A81414E">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69990B45">
            <w:pPr>
              <w:jc w:val="center"/>
              <w:rPr>
                <w:rFonts w:hint="default" w:ascii="Times New Roman" w:hAnsi="Times New Roman" w:eastAsia="仿宋" w:cs="Times New Roman"/>
                <w:sz w:val="21"/>
                <w:szCs w:val="21"/>
              </w:rPr>
            </w:pPr>
          </w:p>
        </w:tc>
      </w:tr>
      <w:tr w14:paraId="0DD5CF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263004ED">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0940C295">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07A143BE">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下风向4</w:t>
            </w:r>
          </w:p>
        </w:tc>
        <w:tc>
          <w:tcPr>
            <w:tcW w:w="540" w:type="pct"/>
            <w:tcBorders>
              <w:tl2br w:val="nil"/>
              <w:tr2bl w:val="nil"/>
            </w:tcBorders>
            <w:noWrap w:val="0"/>
            <w:vAlign w:val="center"/>
          </w:tcPr>
          <w:p w14:paraId="21FB438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565" w:type="pct"/>
            <w:tcBorders>
              <w:tl2br w:val="nil"/>
              <w:tr2bl w:val="nil"/>
            </w:tcBorders>
            <w:noWrap w:val="0"/>
            <w:vAlign w:val="center"/>
          </w:tcPr>
          <w:p w14:paraId="2B9AC91C">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516" w:type="pct"/>
            <w:tcBorders>
              <w:tl2br w:val="nil"/>
              <w:tr2bl w:val="nil"/>
            </w:tcBorders>
            <w:noWrap w:val="0"/>
            <w:vAlign w:val="center"/>
          </w:tcPr>
          <w:p w14:paraId="47E58F6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&lt;10</w:t>
            </w:r>
          </w:p>
        </w:tc>
        <w:tc>
          <w:tcPr>
            <w:tcW w:w="446" w:type="pct"/>
            <w:vMerge w:val="continue"/>
            <w:tcBorders>
              <w:tl2br w:val="nil"/>
              <w:tr2bl w:val="nil"/>
            </w:tcBorders>
            <w:noWrap w:val="0"/>
            <w:vAlign w:val="center"/>
          </w:tcPr>
          <w:p w14:paraId="3077232D">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45037074">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6EA2DE78">
            <w:pPr>
              <w:jc w:val="center"/>
              <w:rPr>
                <w:rFonts w:hint="default" w:ascii="Times New Roman" w:hAnsi="Times New Roman" w:eastAsia="仿宋" w:cs="Times New Roman"/>
                <w:sz w:val="21"/>
                <w:szCs w:val="21"/>
              </w:rPr>
            </w:pPr>
          </w:p>
        </w:tc>
      </w:tr>
      <w:tr w14:paraId="169DA9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restart"/>
            <w:tcBorders>
              <w:tl2br w:val="nil"/>
              <w:tr2bl w:val="nil"/>
            </w:tcBorders>
            <w:noWrap w:val="0"/>
            <w:vAlign w:val="center"/>
          </w:tcPr>
          <w:p w14:paraId="09354EA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2025.1.13</w:t>
            </w:r>
          </w:p>
        </w:tc>
        <w:tc>
          <w:tcPr>
            <w:tcW w:w="571" w:type="pct"/>
            <w:vMerge w:val="restart"/>
            <w:tcBorders>
              <w:tl2br w:val="nil"/>
              <w:tr2bl w:val="nil"/>
            </w:tcBorders>
            <w:noWrap w:val="0"/>
            <w:vAlign w:val="center"/>
          </w:tcPr>
          <w:p w14:paraId="4E5E610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硫酸雾 （mg/m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516" w:type="pct"/>
            <w:tcBorders>
              <w:tl2br w:val="nil"/>
              <w:tr2bl w:val="nil"/>
            </w:tcBorders>
            <w:noWrap w:val="0"/>
            <w:vAlign w:val="center"/>
          </w:tcPr>
          <w:p w14:paraId="24D2F93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上风向1</w:t>
            </w:r>
          </w:p>
        </w:tc>
        <w:tc>
          <w:tcPr>
            <w:tcW w:w="540" w:type="pct"/>
            <w:tcBorders>
              <w:tl2br w:val="nil"/>
              <w:tr2bl w:val="nil"/>
            </w:tcBorders>
            <w:noWrap w:val="0"/>
            <w:vAlign w:val="center"/>
          </w:tcPr>
          <w:p w14:paraId="4EFBD060">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565" w:type="pct"/>
            <w:tcBorders>
              <w:tl2br w:val="nil"/>
              <w:tr2bl w:val="nil"/>
            </w:tcBorders>
            <w:noWrap w:val="0"/>
            <w:vAlign w:val="center"/>
          </w:tcPr>
          <w:p w14:paraId="128A085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516" w:type="pct"/>
            <w:tcBorders>
              <w:tl2br w:val="nil"/>
              <w:tr2bl w:val="nil"/>
            </w:tcBorders>
            <w:noWrap w:val="0"/>
            <w:vAlign w:val="center"/>
          </w:tcPr>
          <w:p w14:paraId="1E4AC6AC">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446" w:type="pct"/>
            <w:vMerge w:val="restart"/>
            <w:tcBorders>
              <w:tl2br w:val="nil"/>
              <w:tr2bl w:val="nil"/>
            </w:tcBorders>
            <w:noWrap w:val="0"/>
            <w:vAlign w:val="center"/>
          </w:tcPr>
          <w:p w14:paraId="5B48D8B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960" w:type="pct"/>
            <w:vMerge w:val="restart"/>
            <w:tcBorders>
              <w:tl2br w:val="nil"/>
              <w:tr2bl w:val="nil"/>
            </w:tcBorders>
            <w:noWrap w:val="0"/>
            <w:vAlign w:val="center"/>
          </w:tcPr>
          <w:p w14:paraId="1ED50E82">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《大气污染物综合排放标准》（GB16297-1996）表2无组织排放监控浓度限值</w:t>
            </w:r>
          </w:p>
          <w:p w14:paraId="62301660">
            <w:pPr>
              <w:jc w:val="center"/>
              <w:rPr>
                <w:rFonts w:hint="default" w:ascii="Times New Roman" w:hAnsi="Times New Roman" w:eastAsia="仿宋" w:cs="Times New Roman"/>
                <w:sz w:val="21"/>
                <w:szCs w:val="21"/>
              </w:rPr>
            </w:pPr>
            <w:r>
              <w:rPr>
                <w:rFonts w:hint="default" w:ascii="Times New Roman" w:hAnsi="Times New Roman" w:eastAsia="仿宋" w:cs="Times New Roman"/>
                <w:bCs/>
                <w:sz w:val="21"/>
                <w:szCs w:val="21"/>
              </w:rPr>
              <w:t>≤1.2mg/m</w:t>
            </w:r>
            <w:r>
              <w:rPr>
                <w:rFonts w:hint="default" w:ascii="Times New Roman" w:hAnsi="Times New Roman" w:eastAsia="仿宋" w:cs="Times New Roman"/>
                <w:bCs/>
                <w:sz w:val="21"/>
                <w:szCs w:val="21"/>
                <w:vertAlign w:val="superscript"/>
              </w:rPr>
              <w:t>3</w:t>
            </w:r>
          </w:p>
        </w:tc>
        <w:tc>
          <w:tcPr>
            <w:tcW w:w="348" w:type="pct"/>
            <w:vMerge w:val="restart"/>
            <w:tcBorders>
              <w:tl2br w:val="nil"/>
              <w:tr2bl w:val="nil"/>
            </w:tcBorders>
            <w:noWrap w:val="0"/>
            <w:vAlign w:val="center"/>
          </w:tcPr>
          <w:p w14:paraId="09E9B26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71754E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75D8159D">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0164A6BE">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4925F009">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下风向2</w:t>
            </w:r>
          </w:p>
        </w:tc>
        <w:tc>
          <w:tcPr>
            <w:tcW w:w="540" w:type="pct"/>
            <w:tcBorders>
              <w:tl2br w:val="nil"/>
              <w:tr2bl w:val="nil"/>
            </w:tcBorders>
            <w:noWrap w:val="0"/>
            <w:vAlign w:val="center"/>
          </w:tcPr>
          <w:p w14:paraId="2AABB49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565" w:type="pct"/>
            <w:tcBorders>
              <w:tl2br w:val="nil"/>
              <w:tr2bl w:val="nil"/>
            </w:tcBorders>
            <w:noWrap w:val="0"/>
            <w:vAlign w:val="center"/>
          </w:tcPr>
          <w:p w14:paraId="545A510F">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516" w:type="pct"/>
            <w:tcBorders>
              <w:tl2br w:val="nil"/>
              <w:tr2bl w:val="nil"/>
            </w:tcBorders>
            <w:noWrap w:val="0"/>
            <w:vAlign w:val="center"/>
          </w:tcPr>
          <w:p w14:paraId="3EBF0154">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446" w:type="pct"/>
            <w:vMerge w:val="continue"/>
            <w:tcBorders>
              <w:tl2br w:val="nil"/>
              <w:tr2bl w:val="nil"/>
            </w:tcBorders>
            <w:noWrap w:val="0"/>
            <w:vAlign w:val="center"/>
          </w:tcPr>
          <w:p w14:paraId="7A638D5C">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3C73788F">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0CED98A0">
            <w:pPr>
              <w:jc w:val="center"/>
              <w:rPr>
                <w:rFonts w:hint="default" w:ascii="Times New Roman" w:hAnsi="Times New Roman" w:eastAsia="仿宋" w:cs="Times New Roman"/>
                <w:sz w:val="21"/>
                <w:szCs w:val="21"/>
              </w:rPr>
            </w:pPr>
          </w:p>
        </w:tc>
      </w:tr>
      <w:tr w14:paraId="611FE3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00F6DDCD">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5394B97B">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50557C80">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下风向3</w:t>
            </w:r>
          </w:p>
        </w:tc>
        <w:tc>
          <w:tcPr>
            <w:tcW w:w="540" w:type="pct"/>
            <w:tcBorders>
              <w:tl2br w:val="nil"/>
              <w:tr2bl w:val="nil"/>
            </w:tcBorders>
            <w:noWrap w:val="0"/>
            <w:vAlign w:val="center"/>
          </w:tcPr>
          <w:p w14:paraId="60DDF3C5">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565" w:type="pct"/>
            <w:tcBorders>
              <w:tl2br w:val="nil"/>
              <w:tr2bl w:val="nil"/>
            </w:tcBorders>
            <w:noWrap w:val="0"/>
            <w:vAlign w:val="center"/>
          </w:tcPr>
          <w:p w14:paraId="453C425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516" w:type="pct"/>
            <w:tcBorders>
              <w:tl2br w:val="nil"/>
              <w:tr2bl w:val="nil"/>
            </w:tcBorders>
            <w:noWrap w:val="0"/>
            <w:vAlign w:val="center"/>
          </w:tcPr>
          <w:p w14:paraId="7AF91EF8">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446" w:type="pct"/>
            <w:vMerge w:val="continue"/>
            <w:tcBorders>
              <w:tl2br w:val="nil"/>
              <w:tr2bl w:val="nil"/>
            </w:tcBorders>
            <w:noWrap w:val="0"/>
            <w:vAlign w:val="center"/>
          </w:tcPr>
          <w:p w14:paraId="7C950C19">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6FF768A0">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575705DA">
            <w:pPr>
              <w:jc w:val="center"/>
              <w:rPr>
                <w:rFonts w:hint="default" w:ascii="Times New Roman" w:hAnsi="Times New Roman" w:eastAsia="仿宋" w:cs="Times New Roman"/>
                <w:sz w:val="21"/>
                <w:szCs w:val="21"/>
              </w:rPr>
            </w:pPr>
          </w:p>
        </w:tc>
      </w:tr>
      <w:tr w14:paraId="6DD563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6A5F1B3C">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0D55AF4E">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0D38B2F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下风向4</w:t>
            </w:r>
          </w:p>
        </w:tc>
        <w:tc>
          <w:tcPr>
            <w:tcW w:w="540" w:type="pct"/>
            <w:tcBorders>
              <w:tl2br w:val="nil"/>
              <w:tr2bl w:val="nil"/>
            </w:tcBorders>
            <w:noWrap w:val="0"/>
            <w:vAlign w:val="center"/>
          </w:tcPr>
          <w:p w14:paraId="6016E36F">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565" w:type="pct"/>
            <w:tcBorders>
              <w:tl2br w:val="nil"/>
              <w:tr2bl w:val="nil"/>
            </w:tcBorders>
            <w:noWrap w:val="0"/>
            <w:vAlign w:val="center"/>
          </w:tcPr>
          <w:p w14:paraId="00F5943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516" w:type="pct"/>
            <w:tcBorders>
              <w:tl2br w:val="nil"/>
              <w:tr2bl w:val="nil"/>
            </w:tcBorders>
            <w:noWrap w:val="0"/>
            <w:vAlign w:val="center"/>
          </w:tcPr>
          <w:p w14:paraId="70FDC7A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446" w:type="pct"/>
            <w:vMerge w:val="continue"/>
            <w:tcBorders>
              <w:tl2br w:val="nil"/>
              <w:tr2bl w:val="nil"/>
            </w:tcBorders>
            <w:noWrap w:val="0"/>
            <w:vAlign w:val="center"/>
          </w:tcPr>
          <w:p w14:paraId="013BA66F">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34A65055">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187D6837">
            <w:pPr>
              <w:jc w:val="center"/>
              <w:rPr>
                <w:rFonts w:hint="default" w:ascii="Times New Roman" w:hAnsi="Times New Roman" w:eastAsia="仿宋" w:cs="Times New Roman"/>
                <w:sz w:val="21"/>
                <w:szCs w:val="21"/>
              </w:rPr>
            </w:pPr>
          </w:p>
        </w:tc>
      </w:tr>
      <w:tr w14:paraId="6C76C3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restart"/>
            <w:tcBorders>
              <w:tl2br w:val="nil"/>
              <w:tr2bl w:val="nil"/>
            </w:tcBorders>
            <w:noWrap w:val="0"/>
            <w:vAlign w:val="center"/>
          </w:tcPr>
          <w:p w14:paraId="3B712342">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2025.1.14</w:t>
            </w:r>
          </w:p>
        </w:tc>
        <w:tc>
          <w:tcPr>
            <w:tcW w:w="571" w:type="pct"/>
            <w:vMerge w:val="continue"/>
            <w:tcBorders>
              <w:tl2br w:val="nil"/>
              <w:tr2bl w:val="nil"/>
            </w:tcBorders>
            <w:noWrap w:val="0"/>
            <w:vAlign w:val="center"/>
          </w:tcPr>
          <w:p w14:paraId="753BBE00">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26D4EAFE">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上风向1</w:t>
            </w:r>
          </w:p>
        </w:tc>
        <w:tc>
          <w:tcPr>
            <w:tcW w:w="540" w:type="pct"/>
            <w:tcBorders>
              <w:tl2br w:val="nil"/>
              <w:tr2bl w:val="nil"/>
            </w:tcBorders>
            <w:noWrap w:val="0"/>
            <w:vAlign w:val="center"/>
          </w:tcPr>
          <w:p w14:paraId="40E663E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565" w:type="pct"/>
            <w:tcBorders>
              <w:tl2br w:val="nil"/>
              <w:tr2bl w:val="nil"/>
            </w:tcBorders>
            <w:noWrap w:val="0"/>
            <w:vAlign w:val="center"/>
          </w:tcPr>
          <w:p w14:paraId="55C5C254">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516" w:type="pct"/>
            <w:tcBorders>
              <w:tl2br w:val="nil"/>
              <w:tr2bl w:val="nil"/>
            </w:tcBorders>
            <w:noWrap w:val="0"/>
            <w:vAlign w:val="center"/>
          </w:tcPr>
          <w:p w14:paraId="2627F39E">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446" w:type="pct"/>
            <w:vMerge w:val="restart"/>
            <w:tcBorders>
              <w:tl2br w:val="nil"/>
              <w:tr2bl w:val="nil"/>
            </w:tcBorders>
            <w:noWrap w:val="0"/>
            <w:vAlign w:val="center"/>
          </w:tcPr>
          <w:p w14:paraId="77CC68F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960" w:type="pct"/>
            <w:vMerge w:val="continue"/>
            <w:tcBorders>
              <w:tl2br w:val="nil"/>
              <w:tr2bl w:val="nil"/>
            </w:tcBorders>
            <w:noWrap w:val="0"/>
            <w:vAlign w:val="center"/>
          </w:tcPr>
          <w:p w14:paraId="14E77AB8">
            <w:pPr>
              <w:jc w:val="center"/>
              <w:rPr>
                <w:rFonts w:hint="default" w:ascii="Times New Roman" w:hAnsi="Times New Roman" w:eastAsia="仿宋" w:cs="Times New Roman"/>
                <w:sz w:val="21"/>
                <w:szCs w:val="21"/>
              </w:rPr>
            </w:pPr>
          </w:p>
        </w:tc>
        <w:tc>
          <w:tcPr>
            <w:tcW w:w="348" w:type="pct"/>
            <w:vMerge w:val="restart"/>
            <w:tcBorders>
              <w:tl2br w:val="nil"/>
              <w:tr2bl w:val="nil"/>
            </w:tcBorders>
            <w:noWrap w:val="0"/>
            <w:vAlign w:val="center"/>
          </w:tcPr>
          <w:p w14:paraId="6C299E1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4048D5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0FFFEFC8">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3F54C2E6">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39537090">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下风向2</w:t>
            </w:r>
          </w:p>
        </w:tc>
        <w:tc>
          <w:tcPr>
            <w:tcW w:w="540" w:type="pct"/>
            <w:tcBorders>
              <w:tl2br w:val="nil"/>
              <w:tr2bl w:val="nil"/>
            </w:tcBorders>
            <w:noWrap w:val="0"/>
            <w:vAlign w:val="center"/>
          </w:tcPr>
          <w:p w14:paraId="5538F66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565" w:type="pct"/>
            <w:tcBorders>
              <w:tl2br w:val="nil"/>
              <w:tr2bl w:val="nil"/>
            </w:tcBorders>
            <w:noWrap w:val="0"/>
            <w:vAlign w:val="center"/>
          </w:tcPr>
          <w:p w14:paraId="2E72AD02">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516" w:type="pct"/>
            <w:tcBorders>
              <w:tl2br w:val="nil"/>
              <w:tr2bl w:val="nil"/>
            </w:tcBorders>
            <w:noWrap w:val="0"/>
            <w:vAlign w:val="center"/>
          </w:tcPr>
          <w:p w14:paraId="29FED18D">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446" w:type="pct"/>
            <w:vMerge w:val="continue"/>
            <w:tcBorders>
              <w:tl2br w:val="nil"/>
              <w:tr2bl w:val="nil"/>
            </w:tcBorders>
            <w:noWrap w:val="0"/>
            <w:vAlign w:val="center"/>
          </w:tcPr>
          <w:p w14:paraId="59786EAE">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75B76AA3">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04DDF812">
            <w:pPr>
              <w:jc w:val="center"/>
              <w:rPr>
                <w:rFonts w:hint="default" w:ascii="Times New Roman" w:hAnsi="Times New Roman" w:eastAsia="仿宋" w:cs="Times New Roman"/>
                <w:sz w:val="21"/>
                <w:szCs w:val="21"/>
              </w:rPr>
            </w:pPr>
          </w:p>
        </w:tc>
      </w:tr>
      <w:tr w14:paraId="5C9353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0CB1E757">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2F44B11B">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736F37DC">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下风向3</w:t>
            </w:r>
          </w:p>
        </w:tc>
        <w:tc>
          <w:tcPr>
            <w:tcW w:w="540" w:type="pct"/>
            <w:tcBorders>
              <w:tl2br w:val="nil"/>
              <w:tr2bl w:val="nil"/>
            </w:tcBorders>
            <w:noWrap w:val="0"/>
            <w:vAlign w:val="center"/>
          </w:tcPr>
          <w:p w14:paraId="5A5B512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565" w:type="pct"/>
            <w:tcBorders>
              <w:tl2br w:val="nil"/>
              <w:tr2bl w:val="nil"/>
            </w:tcBorders>
            <w:noWrap w:val="0"/>
            <w:vAlign w:val="center"/>
          </w:tcPr>
          <w:p w14:paraId="28AD332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516" w:type="pct"/>
            <w:tcBorders>
              <w:tl2br w:val="nil"/>
              <w:tr2bl w:val="nil"/>
            </w:tcBorders>
            <w:noWrap w:val="0"/>
            <w:vAlign w:val="center"/>
          </w:tcPr>
          <w:p w14:paraId="5439BAC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446" w:type="pct"/>
            <w:vMerge w:val="continue"/>
            <w:tcBorders>
              <w:tl2br w:val="nil"/>
              <w:tr2bl w:val="nil"/>
            </w:tcBorders>
            <w:noWrap w:val="0"/>
            <w:vAlign w:val="center"/>
          </w:tcPr>
          <w:p w14:paraId="122C377E">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49460E95">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425FE7D3">
            <w:pPr>
              <w:jc w:val="center"/>
              <w:rPr>
                <w:rFonts w:hint="default" w:ascii="Times New Roman" w:hAnsi="Times New Roman" w:eastAsia="仿宋" w:cs="Times New Roman"/>
                <w:sz w:val="21"/>
                <w:szCs w:val="21"/>
              </w:rPr>
            </w:pPr>
          </w:p>
        </w:tc>
      </w:tr>
      <w:tr w14:paraId="7EA755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pct"/>
            <w:vMerge w:val="continue"/>
            <w:tcBorders>
              <w:tl2br w:val="nil"/>
              <w:tr2bl w:val="nil"/>
            </w:tcBorders>
            <w:noWrap w:val="0"/>
            <w:vAlign w:val="center"/>
          </w:tcPr>
          <w:p w14:paraId="5746CA15">
            <w:pPr>
              <w:jc w:val="center"/>
              <w:rPr>
                <w:rFonts w:hint="default" w:ascii="Times New Roman" w:hAnsi="Times New Roman" w:eastAsia="仿宋" w:cs="Times New Roman"/>
                <w:sz w:val="21"/>
                <w:szCs w:val="21"/>
              </w:rPr>
            </w:pPr>
          </w:p>
        </w:tc>
        <w:tc>
          <w:tcPr>
            <w:tcW w:w="571" w:type="pct"/>
            <w:vMerge w:val="continue"/>
            <w:tcBorders>
              <w:tl2br w:val="nil"/>
              <w:tr2bl w:val="nil"/>
            </w:tcBorders>
            <w:noWrap w:val="0"/>
            <w:vAlign w:val="center"/>
          </w:tcPr>
          <w:p w14:paraId="48398A87">
            <w:pPr>
              <w:jc w:val="center"/>
              <w:rPr>
                <w:rFonts w:hint="default" w:ascii="Times New Roman" w:hAnsi="Times New Roman" w:eastAsia="仿宋" w:cs="Times New Roman"/>
                <w:sz w:val="21"/>
                <w:szCs w:val="21"/>
              </w:rPr>
            </w:pPr>
          </w:p>
        </w:tc>
        <w:tc>
          <w:tcPr>
            <w:tcW w:w="516" w:type="pct"/>
            <w:tcBorders>
              <w:tl2br w:val="nil"/>
              <w:tr2bl w:val="nil"/>
            </w:tcBorders>
            <w:noWrap w:val="0"/>
            <w:vAlign w:val="center"/>
          </w:tcPr>
          <w:p w14:paraId="0B08CA3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下风向4</w:t>
            </w:r>
          </w:p>
        </w:tc>
        <w:tc>
          <w:tcPr>
            <w:tcW w:w="540" w:type="pct"/>
            <w:tcBorders>
              <w:tl2br w:val="nil"/>
              <w:tr2bl w:val="nil"/>
            </w:tcBorders>
            <w:noWrap w:val="0"/>
            <w:vAlign w:val="center"/>
          </w:tcPr>
          <w:p w14:paraId="75BED61D">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565" w:type="pct"/>
            <w:tcBorders>
              <w:tl2br w:val="nil"/>
              <w:tr2bl w:val="nil"/>
            </w:tcBorders>
            <w:noWrap w:val="0"/>
            <w:vAlign w:val="center"/>
          </w:tcPr>
          <w:p w14:paraId="5029182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516" w:type="pct"/>
            <w:tcBorders>
              <w:tl2br w:val="nil"/>
              <w:tr2bl w:val="nil"/>
            </w:tcBorders>
            <w:noWrap w:val="0"/>
            <w:vAlign w:val="center"/>
          </w:tcPr>
          <w:p w14:paraId="6E1A630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&lt;0.005</w:t>
            </w:r>
          </w:p>
        </w:tc>
        <w:tc>
          <w:tcPr>
            <w:tcW w:w="446" w:type="pct"/>
            <w:vMerge w:val="continue"/>
            <w:tcBorders>
              <w:tl2br w:val="nil"/>
              <w:tr2bl w:val="nil"/>
            </w:tcBorders>
            <w:noWrap w:val="0"/>
            <w:vAlign w:val="center"/>
          </w:tcPr>
          <w:p w14:paraId="59C338AD">
            <w:pPr>
              <w:jc w:val="center"/>
              <w:rPr>
                <w:rFonts w:hint="default" w:ascii="Times New Roman" w:hAnsi="Times New Roman" w:eastAsia="仿宋" w:cs="Times New Roman"/>
                <w:sz w:val="21"/>
                <w:szCs w:val="21"/>
              </w:rPr>
            </w:pPr>
          </w:p>
        </w:tc>
        <w:tc>
          <w:tcPr>
            <w:tcW w:w="960" w:type="pct"/>
            <w:vMerge w:val="continue"/>
            <w:tcBorders>
              <w:tl2br w:val="nil"/>
              <w:tr2bl w:val="nil"/>
            </w:tcBorders>
            <w:noWrap w:val="0"/>
            <w:vAlign w:val="center"/>
          </w:tcPr>
          <w:p w14:paraId="691ED83A">
            <w:pPr>
              <w:jc w:val="center"/>
              <w:rPr>
                <w:rFonts w:hint="default" w:ascii="Times New Roman" w:hAnsi="Times New Roman" w:eastAsia="仿宋" w:cs="Times New Roman"/>
                <w:sz w:val="21"/>
                <w:szCs w:val="21"/>
              </w:rPr>
            </w:pPr>
          </w:p>
        </w:tc>
        <w:tc>
          <w:tcPr>
            <w:tcW w:w="348" w:type="pct"/>
            <w:vMerge w:val="continue"/>
            <w:tcBorders>
              <w:tl2br w:val="nil"/>
              <w:tr2bl w:val="nil"/>
            </w:tcBorders>
            <w:noWrap w:val="0"/>
            <w:vAlign w:val="center"/>
          </w:tcPr>
          <w:p w14:paraId="1E22E614">
            <w:pPr>
              <w:jc w:val="center"/>
              <w:rPr>
                <w:rFonts w:hint="default" w:ascii="Times New Roman" w:hAnsi="Times New Roman" w:eastAsia="仿宋" w:cs="Times New Roman"/>
                <w:sz w:val="21"/>
                <w:szCs w:val="21"/>
              </w:rPr>
            </w:pPr>
          </w:p>
        </w:tc>
      </w:tr>
    </w:tbl>
    <w:p w14:paraId="71865E6C">
      <w:pPr>
        <w:pStyle w:val="5"/>
        <w:bidi w:val="0"/>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9.2.2 废水</w:t>
      </w:r>
    </w:p>
    <w:p w14:paraId="00BBBB64">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jc w:val="center"/>
        <w:textAlignment w:val="auto"/>
        <w:rPr>
          <w:rFonts w:hint="default" w:ascii="Times New Roman" w:hAnsi="Times New Roman" w:eastAsia="仿宋" w:cs="Times New Roman"/>
          <w:sz w:val="20"/>
          <w:szCs w:val="20"/>
          <w:lang w:val="en-US"/>
        </w:rPr>
      </w:pPr>
      <w:r>
        <w:rPr>
          <w:rFonts w:hint="default" w:ascii="Times New Roman" w:hAnsi="Times New Roman" w:eastAsia="仿宋" w:cs="Times New Roman"/>
          <w:b/>
          <w:bCs/>
          <w:spacing w:val="5"/>
          <w:sz w:val="30"/>
          <w:szCs w:val="30"/>
        </w:rPr>
        <w:t>表</w:t>
      </w:r>
      <w:r>
        <w:rPr>
          <w:rFonts w:hint="eastAsia" w:ascii="Times New Roman" w:hAnsi="Times New Roman" w:eastAsia="仿宋" w:cs="Times New Roman"/>
          <w:b/>
          <w:bCs/>
          <w:spacing w:val="5"/>
          <w:sz w:val="30"/>
          <w:szCs w:val="30"/>
          <w:lang w:val="en-US" w:eastAsia="zh-CN"/>
        </w:rPr>
        <w:t>9-3</w:t>
      </w:r>
      <w:r>
        <w:rPr>
          <w:rFonts w:hint="default" w:ascii="Times New Roman" w:hAnsi="Times New Roman" w:eastAsia="仿宋" w:cs="Times New Roman"/>
          <w:b/>
          <w:bCs/>
          <w:spacing w:val="5"/>
          <w:sz w:val="30"/>
          <w:szCs w:val="30"/>
          <w:lang w:val="en-US" w:eastAsia="zh-CN"/>
        </w:rPr>
        <w:t xml:space="preserve">  废水</w:t>
      </w:r>
      <w:r>
        <w:rPr>
          <w:rFonts w:hint="eastAsia" w:ascii="Times New Roman" w:hAnsi="Times New Roman" w:eastAsia="仿宋" w:cs="Times New Roman"/>
          <w:b/>
          <w:bCs/>
          <w:spacing w:val="5"/>
          <w:sz w:val="30"/>
          <w:szCs w:val="30"/>
          <w:lang w:val="en-US" w:eastAsia="zh-CN"/>
        </w:rPr>
        <w:t>监测结果</w:t>
      </w:r>
      <w:r>
        <w:rPr>
          <w:rFonts w:hint="default" w:ascii="Times New Roman" w:hAnsi="Times New Roman" w:eastAsia="仿宋" w:cs="Times New Roman"/>
          <w:b/>
          <w:bCs/>
          <w:spacing w:val="5"/>
          <w:sz w:val="30"/>
          <w:szCs w:val="30"/>
          <w:lang w:val="en-US" w:eastAsia="zh-CN"/>
        </w:rPr>
        <w:t>一览表</w:t>
      </w:r>
    </w:p>
    <w:p w14:paraId="4D6AE5BF">
      <w:pPr>
        <w:spacing w:line="23" w:lineRule="exact"/>
        <w:rPr>
          <w:rFonts w:hint="default" w:ascii="Times New Roman" w:hAnsi="Times New Roman" w:eastAsia="仿宋" w:cs="Times New Roman"/>
        </w:rPr>
      </w:pPr>
    </w:p>
    <w:tbl>
      <w:tblPr>
        <w:tblStyle w:val="18"/>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765"/>
        <w:gridCol w:w="882"/>
        <w:gridCol w:w="882"/>
        <w:gridCol w:w="882"/>
        <w:gridCol w:w="883"/>
        <w:gridCol w:w="2127"/>
        <w:gridCol w:w="980"/>
      </w:tblGrid>
      <w:tr w14:paraId="569001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5" w:type="dxa"/>
            <w:gridSpan w:val="2"/>
            <w:vMerge w:val="restart"/>
            <w:tcBorders>
              <w:tl2br w:val="nil"/>
              <w:tr2bl w:val="nil"/>
            </w:tcBorders>
            <w:noWrap w:val="0"/>
            <w:vAlign w:val="center"/>
          </w:tcPr>
          <w:p w14:paraId="6A1F351A">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采样地点及日期</w:t>
            </w:r>
          </w:p>
        </w:tc>
        <w:tc>
          <w:tcPr>
            <w:tcW w:w="3949" w:type="dxa"/>
            <w:gridSpan w:val="4"/>
            <w:tcBorders>
              <w:tl2br w:val="nil"/>
              <w:tr2bl w:val="nil"/>
            </w:tcBorders>
            <w:noWrap w:val="0"/>
            <w:vAlign w:val="center"/>
          </w:tcPr>
          <w:p w14:paraId="48DFA4A2">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污水总排水口</w:t>
            </w:r>
          </w:p>
        </w:tc>
        <w:tc>
          <w:tcPr>
            <w:tcW w:w="2430" w:type="dxa"/>
            <w:tcBorders>
              <w:tl2br w:val="nil"/>
              <w:tr2bl w:val="nil"/>
            </w:tcBorders>
            <w:noWrap w:val="0"/>
            <w:vAlign w:val="center"/>
          </w:tcPr>
          <w:p w14:paraId="6C4E8C76">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执行标准及限值</w:t>
            </w:r>
          </w:p>
        </w:tc>
        <w:tc>
          <w:tcPr>
            <w:tcW w:w="1100" w:type="dxa"/>
            <w:vMerge w:val="restart"/>
            <w:tcBorders>
              <w:tl2br w:val="nil"/>
              <w:tr2bl w:val="nil"/>
            </w:tcBorders>
            <w:noWrap w:val="0"/>
            <w:vAlign w:val="center"/>
          </w:tcPr>
          <w:p w14:paraId="23A30BC5">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达标情况</w:t>
            </w:r>
          </w:p>
        </w:tc>
      </w:tr>
      <w:tr w14:paraId="6DC19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5" w:type="dxa"/>
            <w:gridSpan w:val="2"/>
            <w:vMerge w:val="continue"/>
            <w:tcBorders>
              <w:tl2br w:val="nil"/>
              <w:tr2bl w:val="nil"/>
            </w:tcBorders>
            <w:noWrap w:val="0"/>
            <w:vAlign w:val="center"/>
          </w:tcPr>
          <w:p w14:paraId="4F77553E">
            <w:pPr>
              <w:tabs>
                <w:tab w:val="left" w:pos="1872"/>
              </w:tabs>
              <w:jc w:val="center"/>
              <w:rPr>
                <w:rFonts w:hint="default" w:ascii="Times New Roman" w:hAnsi="Times New Roman" w:eastAsia="仿宋" w:cs="Times New Roman"/>
                <w:b/>
                <w:bCs/>
                <w:sz w:val="21"/>
                <w:szCs w:val="21"/>
              </w:rPr>
            </w:pPr>
          </w:p>
        </w:tc>
        <w:tc>
          <w:tcPr>
            <w:tcW w:w="3949" w:type="dxa"/>
            <w:gridSpan w:val="4"/>
            <w:tcBorders>
              <w:tl2br w:val="nil"/>
              <w:tr2bl w:val="nil"/>
            </w:tcBorders>
            <w:noWrap w:val="0"/>
            <w:vAlign w:val="center"/>
          </w:tcPr>
          <w:p w14:paraId="13C42453">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2025年1月13日</w:t>
            </w:r>
          </w:p>
        </w:tc>
        <w:tc>
          <w:tcPr>
            <w:tcW w:w="2430" w:type="dxa"/>
            <w:vMerge w:val="restart"/>
            <w:tcBorders>
              <w:tl2br w:val="nil"/>
              <w:tr2bl w:val="nil"/>
            </w:tcBorders>
            <w:noWrap w:val="0"/>
            <w:vAlign w:val="center"/>
          </w:tcPr>
          <w:p w14:paraId="147FA60D">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《污水综合排放标准》（GB 8978-1996）表4三级标准</w:t>
            </w:r>
          </w:p>
        </w:tc>
        <w:tc>
          <w:tcPr>
            <w:tcW w:w="1100" w:type="dxa"/>
            <w:vMerge w:val="continue"/>
            <w:tcBorders>
              <w:tl2br w:val="nil"/>
              <w:tr2bl w:val="nil"/>
            </w:tcBorders>
            <w:noWrap w:val="0"/>
            <w:vAlign w:val="center"/>
          </w:tcPr>
          <w:p w14:paraId="30728637">
            <w:pPr>
              <w:tabs>
                <w:tab w:val="left" w:pos="1872"/>
              </w:tabs>
              <w:jc w:val="center"/>
              <w:rPr>
                <w:rFonts w:hint="default" w:ascii="Times New Roman" w:hAnsi="Times New Roman" w:eastAsia="仿宋" w:cs="Times New Roman"/>
                <w:b/>
                <w:bCs/>
                <w:sz w:val="21"/>
                <w:szCs w:val="21"/>
              </w:rPr>
            </w:pPr>
          </w:p>
        </w:tc>
      </w:tr>
      <w:tr w14:paraId="4DCDC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tcBorders>
              <w:tl2br w:val="nil"/>
              <w:tr2bl w:val="nil"/>
            </w:tcBorders>
            <w:noWrap w:val="0"/>
            <w:vAlign w:val="center"/>
          </w:tcPr>
          <w:p w14:paraId="1813C441">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检测项目</w:t>
            </w:r>
          </w:p>
        </w:tc>
        <w:tc>
          <w:tcPr>
            <w:tcW w:w="851" w:type="dxa"/>
            <w:tcBorders>
              <w:tl2br w:val="nil"/>
              <w:tr2bl w:val="nil"/>
            </w:tcBorders>
            <w:noWrap w:val="0"/>
            <w:vAlign w:val="center"/>
          </w:tcPr>
          <w:p w14:paraId="7C4109FB">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单位</w:t>
            </w:r>
          </w:p>
        </w:tc>
        <w:tc>
          <w:tcPr>
            <w:tcW w:w="987" w:type="dxa"/>
            <w:tcBorders>
              <w:tl2br w:val="nil"/>
              <w:tr2bl w:val="nil"/>
            </w:tcBorders>
            <w:noWrap w:val="0"/>
            <w:vAlign w:val="center"/>
          </w:tcPr>
          <w:p w14:paraId="58887FEC">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1</w:t>
            </w:r>
          </w:p>
        </w:tc>
        <w:tc>
          <w:tcPr>
            <w:tcW w:w="987" w:type="dxa"/>
            <w:tcBorders>
              <w:tl2br w:val="nil"/>
              <w:tr2bl w:val="nil"/>
            </w:tcBorders>
            <w:noWrap w:val="0"/>
            <w:vAlign w:val="center"/>
          </w:tcPr>
          <w:p w14:paraId="541B0742">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2</w:t>
            </w:r>
          </w:p>
        </w:tc>
        <w:tc>
          <w:tcPr>
            <w:tcW w:w="987" w:type="dxa"/>
            <w:tcBorders>
              <w:tl2br w:val="nil"/>
              <w:tr2bl w:val="nil"/>
            </w:tcBorders>
            <w:noWrap w:val="0"/>
            <w:vAlign w:val="center"/>
          </w:tcPr>
          <w:p w14:paraId="4B3F86C3">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3</w:t>
            </w:r>
          </w:p>
        </w:tc>
        <w:tc>
          <w:tcPr>
            <w:tcW w:w="988" w:type="dxa"/>
            <w:tcBorders>
              <w:tl2br w:val="nil"/>
              <w:tr2bl w:val="nil"/>
            </w:tcBorders>
            <w:noWrap w:val="0"/>
            <w:vAlign w:val="center"/>
          </w:tcPr>
          <w:p w14:paraId="7C87CCD0">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4</w:t>
            </w:r>
          </w:p>
        </w:tc>
        <w:tc>
          <w:tcPr>
            <w:tcW w:w="2430" w:type="dxa"/>
            <w:vMerge w:val="continue"/>
            <w:tcBorders>
              <w:tl2br w:val="nil"/>
              <w:tr2bl w:val="nil"/>
            </w:tcBorders>
            <w:noWrap w:val="0"/>
            <w:vAlign w:val="center"/>
          </w:tcPr>
          <w:p w14:paraId="41253580">
            <w:pPr>
              <w:tabs>
                <w:tab w:val="left" w:pos="1872"/>
              </w:tabs>
              <w:jc w:val="center"/>
              <w:rPr>
                <w:rFonts w:hint="default" w:ascii="Times New Roman" w:hAnsi="Times New Roman" w:eastAsia="仿宋" w:cs="Times New Roman"/>
                <w:b/>
                <w:bCs/>
                <w:sz w:val="21"/>
                <w:szCs w:val="21"/>
              </w:rPr>
            </w:pPr>
          </w:p>
        </w:tc>
        <w:tc>
          <w:tcPr>
            <w:tcW w:w="1100" w:type="dxa"/>
            <w:vMerge w:val="continue"/>
            <w:tcBorders>
              <w:tl2br w:val="nil"/>
              <w:tr2bl w:val="nil"/>
            </w:tcBorders>
            <w:noWrap w:val="0"/>
            <w:vAlign w:val="center"/>
          </w:tcPr>
          <w:p w14:paraId="02481218">
            <w:pPr>
              <w:tabs>
                <w:tab w:val="left" w:pos="1872"/>
              </w:tabs>
              <w:jc w:val="center"/>
              <w:rPr>
                <w:rFonts w:hint="default" w:ascii="Times New Roman" w:hAnsi="Times New Roman" w:eastAsia="仿宋" w:cs="Times New Roman"/>
                <w:b/>
                <w:bCs/>
                <w:sz w:val="21"/>
                <w:szCs w:val="21"/>
              </w:rPr>
            </w:pPr>
          </w:p>
        </w:tc>
      </w:tr>
      <w:tr w14:paraId="66817D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tcBorders>
              <w:tl2br w:val="nil"/>
              <w:tr2bl w:val="nil"/>
            </w:tcBorders>
            <w:noWrap w:val="0"/>
            <w:vAlign w:val="center"/>
          </w:tcPr>
          <w:p w14:paraId="49657C1F">
            <w:pPr>
              <w:ind w:firstLine="210" w:firstLineChars="100"/>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pH值</w:t>
            </w:r>
          </w:p>
        </w:tc>
        <w:tc>
          <w:tcPr>
            <w:tcW w:w="851" w:type="dxa"/>
            <w:tcBorders>
              <w:tl2br w:val="nil"/>
              <w:tr2bl w:val="nil"/>
            </w:tcBorders>
            <w:noWrap w:val="0"/>
            <w:vAlign w:val="center"/>
          </w:tcPr>
          <w:p w14:paraId="22B54F5A">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无量纲</w:t>
            </w:r>
          </w:p>
        </w:tc>
        <w:tc>
          <w:tcPr>
            <w:tcW w:w="987" w:type="dxa"/>
            <w:tcBorders>
              <w:tl2br w:val="nil"/>
              <w:tr2bl w:val="nil"/>
            </w:tcBorders>
            <w:noWrap w:val="0"/>
            <w:vAlign w:val="center"/>
          </w:tcPr>
          <w:p w14:paraId="2E05737B">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6.2（水温30.1℃）</w:t>
            </w:r>
          </w:p>
        </w:tc>
        <w:tc>
          <w:tcPr>
            <w:tcW w:w="987" w:type="dxa"/>
            <w:tcBorders>
              <w:tl2br w:val="nil"/>
              <w:tr2bl w:val="nil"/>
            </w:tcBorders>
            <w:noWrap w:val="0"/>
            <w:vAlign w:val="center"/>
          </w:tcPr>
          <w:p w14:paraId="509BC793">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6.5（水温30.3℃）</w:t>
            </w:r>
          </w:p>
        </w:tc>
        <w:tc>
          <w:tcPr>
            <w:tcW w:w="987" w:type="dxa"/>
            <w:tcBorders>
              <w:tl2br w:val="nil"/>
              <w:tr2bl w:val="nil"/>
            </w:tcBorders>
            <w:noWrap w:val="0"/>
            <w:vAlign w:val="center"/>
          </w:tcPr>
          <w:p w14:paraId="6FEED1AE">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6.6（水温30.0℃）</w:t>
            </w:r>
          </w:p>
        </w:tc>
        <w:tc>
          <w:tcPr>
            <w:tcW w:w="988" w:type="dxa"/>
            <w:tcBorders>
              <w:tl2br w:val="nil"/>
              <w:tr2bl w:val="nil"/>
            </w:tcBorders>
            <w:noWrap w:val="0"/>
            <w:vAlign w:val="center"/>
          </w:tcPr>
          <w:p w14:paraId="037A5A86">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6.7（水温30.2℃）</w:t>
            </w:r>
          </w:p>
        </w:tc>
        <w:tc>
          <w:tcPr>
            <w:tcW w:w="2430" w:type="dxa"/>
            <w:tcBorders>
              <w:tl2br w:val="nil"/>
              <w:tr2bl w:val="nil"/>
            </w:tcBorders>
            <w:noWrap w:val="0"/>
            <w:vAlign w:val="center"/>
          </w:tcPr>
          <w:p w14:paraId="1ECCD412">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6-9</w:t>
            </w:r>
          </w:p>
        </w:tc>
        <w:tc>
          <w:tcPr>
            <w:tcW w:w="1100" w:type="dxa"/>
            <w:tcBorders>
              <w:tl2br w:val="nil"/>
              <w:tr2bl w:val="nil"/>
            </w:tcBorders>
            <w:noWrap w:val="0"/>
            <w:vAlign w:val="center"/>
          </w:tcPr>
          <w:p w14:paraId="4B34ACAD">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31CA6B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tcBorders>
              <w:tl2br w:val="nil"/>
              <w:tr2bl w:val="nil"/>
            </w:tcBorders>
            <w:noWrap w:val="0"/>
            <w:vAlign w:val="center"/>
          </w:tcPr>
          <w:p w14:paraId="73D6AB64">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化学需氧量</w:t>
            </w:r>
          </w:p>
        </w:tc>
        <w:tc>
          <w:tcPr>
            <w:tcW w:w="851" w:type="dxa"/>
            <w:tcBorders>
              <w:tl2br w:val="nil"/>
              <w:tr2bl w:val="nil"/>
            </w:tcBorders>
            <w:noWrap w:val="0"/>
            <w:vAlign w:val="center"/>
          </w:tcPr>
          <w:p w14:paraId="35A80D98">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mg/L</w:t>
            </w:r>
          </w:p>
        </w:tc>
        <w:tc>
          <w:tcPr>
            <w:tcW w:w="987" w:type="dxa"/>
            <w:tcBorders>
              <w:tl2br w:val="nil"/>
              <w:tr2bl w:val="nil"/>
            </w:tcBorders>
            <w:noWrap w:val="0"/>
            <w:vAlign w:val="center"/>
          </w:tcPr>
          <w:p w14:paraId="61FF65CD">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118</w:t>
            </w:r>
          </w:p>
        </w:tc>
        <w:tc>
          <w:tcPr>
            <w:tcW w:w="987" w:type="dxa"/>
            <w:tcBorders>
              <w:tl2br w:val="nil"/>
              <w:tr2bl w:val="nil"/>
            </w:tcBorders>
            <w:noWrap w:val="0"/>
            <w:vAlign w:val="center"/>
          </w:tcPr>
          <w:p w14:paraId="4ADA9E42">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125</w:t>
            </w:r>
          </w:p>
        </w:tc>
        <w:tc>
          <w:tcPr>
            <w:tcW w:w="987" w:type="dxa"/>
            <w:tcBorders>
              <w:tl2br w:val="nil"/>
              <w:tr2bl w:val="nil"/>
            </w:tcBorders>
            <w:noWrap w:val="0"/>
            <w:vAlign w:val="center"/>
          </w:tcPr>
          <w:p w14:paraId="3612F2B5">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136</w:t>
            </w:r>
          </w:p>
        </w:tc>
        <w:tc>
          <w:tcPr>
            <w:tcW w:w="988" w:type="dxa"/>
            <w:tcBorders>
              <w:tl2br w:val="nil"/>
              <w:tr2bl w:val="nil"/>
            </w:tcBorders>
            <w:noWrap w:val="0"/>
            <w:vAlign w:val="center"/>
          </w:tcPr>
          <w:p w14:paraId="46E24EB5">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110</w:t>
            </w:r>
          </w:p>
        </w:tc>
        <w:tc>
          <w:tcPr>
            <w:tcW w:w="2430" w:type="dxa"/>
            <w:tcBorders>
              <w:tl2br w:val="nil"/>
              <w:tr2bl w:val="nil"/>
            </w:tcBorders>
            <w:noWrap w:val="0"/>
            <w:vAlign w:val="center"/>
          </w:tcPr>
          <w:p w14:paraId="143C6569">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500</w:t>
            </w:r>
          </w:p>
        </w:tc>
        <w:tc>
          <w:tcPr>
            <w:tcW w:w="1100" w:type="dxa"/>
            <w:tcBorders>
              <w:tl2br w:val="nil"/>
              <w:tr2bl w:val="nil"/>
            </w:tcBorders>
            <w:noWrap w:val="0"/>
            <w:vAlign w:val="center"/>
          </w:tcPr>
          <w:p w14:paraId="2E302797">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4DF0A6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tcBorders>
              <w:tl2br w:val="nil"/>
              <w:tr2bl w:val="nil"/>
            </w:tcBorders>
            <w:noWrap w:val="0"/>
            <w:vAlign w:val="center"/>
          </w:tcPr>
          <w:p w14:paraId="7B289042">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五日生化需氧量</w:t>
            </w:r>
          </w:p>
        </w:tc>
        <w:tc>
          <w:tcPr>
            <w:tcW w:w="851" w:type="dxa"/>
            <w:tcBorders>
              <w:tl2br w:val="nil"/>
              <w:tr2bl w:val="nil"/>
            </w:tcBorders>
            <w:noWrap w:val="0"/>
            <w:vAlign w:val="center"/>
          </w:tcPr>
          <w:p w14:paraId="58316F55">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mg/L</w:t>
            </w:r>
          </w:p>
        </w:tc>
        <w:tc>
          <w:tcPr>
            <w:tcW w:w="987" w:type="dxa"/>
            <w:tcBorders>
              <w:tl2br w:val="nil"/>
              <w:tr2bl w:val="nil"/>
            </w:tcBorders>
            <w:noWrap w:val="0"/>
            <w:vAlign w:val="center"/>
          </w:tcPr>
          <w:p w14:paraId="01437E33">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37.0</w:t>
            </w:r>
          </w:p>
        </w:tc>
        <w:tc>
          <w:tcPr>
            <w:tcW w:w="987" w:type="dxa"/>
            <w:tcBorders>
              <w:tl2br w:val="nil"/>
              <w:tr2bl w:val="nil"/>
            </w:tcBorders>
            <w:noWrap w:val="0"/>
            <w:vAlign w:val="center"/>
          </w:tcPr>
          <w:p w14:paraId="1A16A449">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39.6</w:t>
            </w:r>
          </w:p>
        </w:tc>
        <w:tc>
          <w:tcPr>
            <w:tcW w:w="987" w:type="dxa"/>
            <w:tcBorders>
              <w:tl2br w:val="nil"/>
              <w:tr2bl w:val="nil"/>
            </w:tcBorders>
            <w:noWrap w:val="0"/>
            <w:vAlign w:val="center"/>
          </w:tcPr>
          <w:p w14:paraId="574BBFBD">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42.4</w:t>
            </w:r>
          </w:p>
        </w:tc>
        <w:tc>
          <w:tcPr>
            <w:tcW w:w="988" w:type="dxa"/>
            <w:tcBorders>
              <w:tl2br w:val="nil"/>
              <w:tr2bl w:val="nil"/>
            </w:tcBorders>
            <w:noWrap w:val="0"/>
            <w:vAlign w:val="center"/>
          </w:tcPr>
          <w:p w14:paraId="79AC3E00">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40.1</w:t>
            </w:r>
          </w:p>
        </w:tc>
        <w:tc>
          <w:tcPr>
            <w:tcW w:w="2430" w:type="dxa"/>
            <w:tcBorders>
              <w:tl2br w:val="nil"/>
              <w:tr2bl w:val="nil"/>
            </w:tcBorders>
            <w:noWrap w:val="0"/>
            <w:vAlign w:val="center"/>
          </w:tcPr>
          <w:p w14:paraId="5C243D00">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300</w:t>
            </w:r>
          </w:p>
        </w:tc>
        <w:tc>
          <w:tcPr>
            <w:tcW w:w="1100" w:type="dxa"/>
            <w:tcBorders>
              <w:tl2br w:val="nil"/>
              <w:tr2bl w:val="nil"/>
            </w:tcBorders>
            <w:noWrap w:val="0"/>
            <w:vAlign w:val="center"/>
          </w:tcPr>
          <w:p w14:paraId="3AA19822">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2AA81C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tcBorders>
              <w:tl2br w:val="nil"/>
              <w:tr2bl w:val="nil"/>
            </w:tcBorders>
            <w:noWrap w:val="0"/>
            <w:vAlign w:val="center"/>
          </w:tcPr>
          <w:p w14:paraId="12539CC3">
            <w:pPr>
              <w:ind w:firstLine="210" w:firstLineChars="100"/>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氨氮</w:t>
            </w:r>
          </w:p>
        </w:tc>
        <w:tc>
          <w:tcPr>
            <w:tcW w:w="851" w:type="dxa"/>
            <w:tcBorders>
              <w:tl2br w:val="nil"/>
              <w:tr2bl w:val="nil"/>
            </w:tcBorders>
            <w:noWrap w:val="0"/>
            <w:vAlign w:val="center"/>
          </w:tcPr>
          <w:p w14:paraId="77E4A3F3">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mg/L</w:t>
            </w:r>
          </w:p>
        </w:tc>
        <w:tc>
          <w:tcPr>
            <w:tcW w:w="987" w:type="dxa"/>
            <w:tcBorders>
              <w:tl2br w:val="nil"/>
              <w:tr2bl w:val="nil"/>
            </w:tcBorders>
            <w:noWrap w:val="0"/>
            <w:vAlign w:val="center"/>
          </w:tcPr>
          <w:p w14:paraId="76940FFD">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3.44</w:t>
            </w:r>
          </w:p>
        </w:tc>
        <w:tc>
          <w:tcPr>
            <w:tcW w:w="987" w:type="dxa"/>
            <w:tcBorders>
              <w:tl2br w:val="nil"/>
              <w:tr2bl w:val="nil"/>
            </w:tcBorders>
            <w:noWrap w:val="0"/>
            <w:vAlign w:val="center"/>
          </w:tcPr>
          <w:p w14:paraId="226ACE1C">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3.14</w:t>
            </w:r>
          </w:p>
        </w:tc>
        <w:tc>
          <w:tcPr>
            <w:tcW w:w="987" w:type="dxa"/>
            <w:tcBorders>
              <w:tl2br w:val="nil"/>
              <w:tr2bl w:val="nil"/>
            </w:tcBorders>
            <w:noWrap w:val="0"/>
            <w:vAlign w:val="center"/>
          </w:tcPr>
          <w:p w14:paraId="4A489BA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3.82</w:t>
            </w:r>
          </w:p>
        </w:tc>
        <w:tc>
          <w:tcPr>
            <w:tcW w:w="988" w:type="dxa"/>
            <w:tcBorders>
              <w:tl2br w:val="nil"/>
              <w:tr2bl w:val="nil"/>
            </w:tcBorders>
            <w:noWrap w:val="0"/>
            <w:vAlign w:val="center"/>
          </w:tcPr>
          <w:p w14:paraId="5C87898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2.77</w:t>
            </w:r>
          </w:p>
        </w:tc>
        <w:tc>
          <w:tcPr>
            <w:tcW w:w="2430" w:type="dxa"/>
            <w:tcBorders>
              <w:tl2br w:val="nil"/>
              <w:tr2bl w:val="nil"/>
            </w:tcBorders>
            <w:noWrap w:val="0"/>
            <w:vAlign w:val="center"/>
          </w:tcPr>
          <w:p w14:paraId="0BE5BEDD">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1100" w:type="dxa"/>
            <w:tcBorders>
              <w:tl2br w:val="nil"/>
              <w:tr2bl w:val="nil"/>
            </w:tcBorders>
            <w:noWrap w:val="0"/>
            <w:vAlign w:val="center"/>
          </w:tcPr>
          <w:p w14:paraId="4795B7D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r>
      <w:tr w14:paraId="354160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tcBorders>
              <w:tl2br w:val="nil"/>
              <w:tr2bl w:val="nil"/>
            </w:tcBorders>
            <w:noWrap w:val="0"/>
            <w:vAlign w:val="center"/>
          </w:tcPr>
          <w:p w14:paraId="73B3AA4F">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悬浮物</w:t>
            </w:r>
          </w:p>
        </w:tc>
        <w:tc>
          <w:tcPr>
            <w:tcW w:w="851" w:type="dxa"/>
            <w:tcBorders>
              <w:tl2br w:val="nil"/>
              <w:tr2bl w:val="nil"/>
            </w:tcBorders>
            <w:noWrap w:val="0"/>
            <w:vAlign w:val="center"/>
          </w:tcPr>
          <w:p w14:paraId="4D213D01">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mg/L</w:t>
            </w:r>
          </w:p>
        </w:tc>
        <w:tc>
          <w:tcPr>
            <w:tcW w:w="987" w:type="dxa"/>
            <w:tcBorders>
              <w:tl2br w:val="nil"/>
              <w:tr2bl w:val="nil"/>
            </w:tcBorders>
            <w:noWrap w:val="0"/>
            <w:vAlign w:val="center"/>
          </w:tcPr>
          <w:p w14:paraId="2D17F49F">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70</w:t>
            </w:r>
          </w:p>
        </w:tc>
        <w:tc>
          <w:tcPr>
            <w:tcW w:w="987" w:type="dxa"/>
            <w:tcBorders>
              <w:tl2br w:val="nil"/>
              <w:tr2bl w:val="nil"/>
            </w:tcBorders>
            <w:noWrap w:val="0"/>
            <w:vAlign w:val="center"/>
          </w:tcPr>
          <w:p w14:paraId="0F82625D">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62</w:t>
            </w:r>
          </w:p>
        </w:tc>
        <w:tc>
          <w:tcPr>
            <w:tcW w:w="987" w:type="dxa"/>
            <w:tcBorders>
              <w:tl2br w:val="nil"/>
              <w:tr2bl w:val="nil"/>
            </w:tcBorders>
            <w:noWrap w:val="0"/>
            <w:vAlign w:val="center"/>
          </w:tcPr>
          <w:p w14:paraId="2DAAF5B7">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57</w:t>
            </w:r>
          </w:p>
        </w:tc>
        <w:tc>
          <w:tcPr>
            <w:tcW w:w="988" w:type="dxa"/>
            <w:tcBorders>
              <w:tl2br w:val="nil"/>
              <w:tr2bl w:val="nil"/>
            </w:tcBorders>
            <w:noWrap w:val="0"/>
            <w:vAlign w:val="center"/>
          </w:tcPr>
          <w:p w14:paraId="154D25E5">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73</w:t>
            </w:r>
          </w:p>
        </w:tc>
        <w:tc>
          <w:tcPr>
            <w:tcW w:w="2430" w:type="dxa"/>
            <w:tcBorders>
              <w:tl2br w:val="nil"/>
              <w:tr2bl w:val="nil"/>
            </w:tcBorders>
            <w:noWrap w:val="0"/>
            <w:vAlign w:val="center"/>
          </w:tcPr>
          <w:p w14:paraId="4C18AFDF">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400</w:t>
            </w:r>
          </w:p>
        </w:tc>
        <w:tc>
          <w:tcPr>
            <w:tcW w:w="1100" w:type="dxa"/>
            <w:tcBorders>
              <w:tl2br w:val="nil"/>
              <w:tr2bl w:val="nil"/>
            </w:tcBorders>
            <w:noWrap w:val="0"/>
            <w:vAlign w:val="center"/>
          </w:tcPr>
          <w:p w14:paraId="2AA8639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6834C4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5" w:type="dxa"/>
            <w:gridSpan w:val="2"/>
            <w:vMerge w:val="restart"/>
            <w:tcBorders>
              <w:tl2br w:val="nil"/>
              <w:tr2bl w:val="nil"/>
            </w:tcBorders>
            <w:noWrap w:val="0"/>
            <w:vAlign w:val="center"/>
          </w:tcPr>
          <w:p w14:paraId="1D4E8717">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采样地点及日期</w:t>
            </w:r>
          </w:p>
        </w:tc>
        <w:tc>
          <w:tcPr>
            <w:tcW w:w="3949" w:type="dxa"/>
            <w:gridSpan w:val="4"/>
            <w:tcBorders>
              <w:tl2br w:val="nil"/>
              <w:tr2bl w:val="nil"/>
            </w:tcBorders>
            <w:noWrap w:val="0"/>
            <w:vAlign w:val="center"/>
          </w:tcPr>
          <w:p w14:paraId="2ED69902">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污水总排水口</w:t>
            </w:r>
          </w:p>
        </w:tc>
        <w:tc>
          <w:tcPr>
            <w:tcW w:w="2430" w:type="dxa"/>
            <w:tcBorders>
              <w:tl2br w:val="nil"/>
              <w:tr2bl w:val="nil"/>
            </w:tcBorders>
            <w:noWrap w:val="0"/>
            <w:vAlign w:val="center"/>
          </w:tcPr>
          <w:p w14:paraId="147A407B">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执行标准及限值</w:t>
            </w:r>
          </w:p>
        </w:tc>
        <w:tc>
          <w:tcPr>
            <w:tcW w:w="1100" w:type="dxa"/>
            <w:vMerge w:val="restart"/>
            <w:tcBorders>
              <w:tl2br w:val="nil"/>
              <w:tr2bl w:val="nil"/>
            </w:tcBorders>
            <w:noWrap w:val="0"/>
            <w:vAlign w:val="center"/>
          </w:tcPr>
          <w:p w14:paraId="5067204C">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达标情况</w:t>
            </w:r>
          </w:p>
        </w:tc>
      </w:tr>
      <w:tr w14:paraId="774D26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5" w:type="dxa"/>
            <w:gridSpan w:val="2"/>
            <w:vMerge w:val="continue"/>
            <w:tcBorders>
              <w:tl2br w:val="nil"/>
              <w:tr2bl w:val="nil"/>
            </w:tcBorders>
            <w:noWrap w:val="0"/>
            <w:vAlign w:val="center"/>
          </w:tcPr>
          <w:p w14:paraId="790AAFC1">
            <w:pPr>
              <w:tabs>
                <w:tab w:val="left" w:pos="1872"/>
              </w:tabs>
              <w:jc w:val="center"/>
              <w:rPr>
                <w:rFonts w:hint="default" w:ascii="Times New Roman" w:hAnsi="Times New Roman" w:eastAsia="仿宋" w:cs="Times New Roman"/>
                <w:b/>
                <w:bCs/>
                <w:sz w:val="21"/>
                <w:szCs w:val="21"/>
              </w:rPr>
            </w:pPr>
          </w:p>
        </w:tc>
        <w:tc>
          <w:tcPr>
            <w:tcW w:w="3949" w:type="dxa"/>
            <w:gridSpan w:val="4"/>
            <w:tcBorders>
              <w:tl2br w:val="nil"/>
              <w:tr2bl w:val="nil"/>
            </w:tcBorders>
            <w:noWrap w:val="0"/>
            <w:vAlign w:val="center"/>
          </w:tcPr>
          <w:p w14:paraId="3C4F8357">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2025年1月14日</w:t>
            </w:r>
          </w:p>
        </w:tc>
        <w:tc>
          <w:tcPr>
            <w:tcW w:w="2430" w:type="dxa"/>
            <w:vMerge w:val="restart"/>
            <w:tcBorders>
              <w:tl2br w:val="nil"/>
              <w:tr2bl w:val="nil"/>
            </w:tcBorders>
            <w:noWrap w:val="0"/>
            <w:vAlign w:val="center"/>
          </w:tcPr>
          <w:p w14:paraId="07E7623D">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《污水综合排放标准》（GB 8978-1996）表4三级标准</w:t>
            </w:r>
          </w:p>
        </w:tc>
        <w:tc>
          <w:tcPr>
            <w:tcW w:w="1100" w:type="dxa"/>
            <w:vMerge w:val="continue"/>
            <w:tcBorders>
              <w:tl2br w:val="nil"/>
              <w:tr2bl w:val="nil"/>
            </w:tcBorders>
            <w:noWrap w:val="0"/>
            <w:vAlign w:val="center"/>
          </w:tcPr>
          <w:p w14:paraId="1501F7DB">
            <w:pPr>
              <w:tabs>
                <w:tab w:val="left" w:pos="1872"/>
              </w:tabs>
              <w:jc w:val="center"/>
              <w:rPr>
                <w:rFonts w:hint="default" w:ascii="Times New Roman" w:hAnsi="Times New Roman" w:eastAsia="仿宋" w:cs="Times New Roman"/>
                <w:b/>
                <w:bCs/>
                <w:sz w:val="21"/>
                <w:szCs w:val="21"/>
              </w:rPr>
            </w:pPr>
          </w:p>
        </w:tc>
      </w:tr>
      <w:tr w14:paraId="791D3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tcBorders>
              <w:tl2br w:val="nil"/>
              <w:tr2bl w:val="nil"/>
            </w:tcBorders>
            <w:noWrap w:val="0"/>
            <w:vAlign w:val="center"/>
          </w:tcPr>
          <w:p w14:paraId="5FFF41B5">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检测项目</w:t>
            </w:r>
          </w:p>
        </w:tc>
        <w:tc>
          <w:tcPr>
            <w:tcW w:w="851" w:type="dxa"/>
            <w:tcBorders>
              <w:tl2br w:val="nil"/>
              <w:tr2bl w:val="nil"/>
            </w:tcBorders>
            <w:noWrap w:val="0"/>
            <w:vAlign w:val="center"/>
          </w:tcPr>
          <w:p w14:paraId="6F78B846">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单位</w:t>
            </w:r>
          </w:p>
        </w:tc>
        <w:tc>
          <w:tcPr>
            <w:tcW w:w="987" w:type="dxa"/>
            <w:tcBorders>
              <w:tl2br w:val="nil"/>
              <w:tr2bl w:val="nil"/>
            </w:tcBorders>
            <w:noWrap w:val="0"/>
            <w:vAlign w:val="center"/>
          </w:tcPr>
          <w:p w14:paraId="34D936B7">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1</w:t>
            </w:r>
          </w:p>
        </w:tc>
        <w:tc>
          <w:tcPr>
            <w:tcW w:w="987" w:type="dxa"/>
            <w:tcBorders>
              <w:tl2br w:val="nil"/>
              <w:tr2bl w:val="nil"/>
            </w:tcBorders>
            <w:noWrap w:val="0"/>
            <w:vAlign w:val="center"/>
          </w:tcPr>
          <w:p w14:paraId="252D62DB">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2</w:t>
            </w:r>
          </w:p>
        </w:tc>
        <w:tc>
          <w:tcPr>
            <w:tcW w:w="987" w:type="dxa"/>
            <w:tcBorders>
              <w:tl2br w:val="nil"/>
              <w:tr2bl w:val="nil"/>
            </w:tcBorders>
            <w:noWrap w:val="0"/>
            <w:vAlign w:val="center"/>
          </w:tcPr>
          <w:p w14:paraId="13D60D80">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3</w:t>
            </w:r>
          </w:p>
        </w:tc>
        <w:tc>
          <w:tcPr>
            <w:tcW w:w="988" w:type="dxa"/>
            <w:tcBorders>
              <w:tl2br w:val="nil"/>
              <w:tr2bl w:val="nil"/>
            </w:tcBorders>
            <w:noWrap w:val="0"/>
            <w:vAlign w:val="center"/>
          </w:tcPr>
          <w:p w14:paraId="704A0A01">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4</w:t>
            </w:r>
          </w:p>
        </w:tc>
        <w:tc>
          <w:tcPr>
            <w:tcW w:w="2430" w:type="dxa"/>
            <w:vMerge w:val="continue"/>
            <w:tcBorders>
              <w:tl2br w:val="nil"/>
              <w:tr2bl w:val="nil"/>
            </w:tcBorders>
            <w:noWrap w:val="0"/>
            <w:vAlign w:val="center"/>
          </w:tcPr>
          <w:p w14:paraId="4AEAA95B">
            <w:pPr>
              <w:tabs>
                <w:tab w:val="left" w:pos="1872"/>
              </w:tabs>
              <w:jc w:val="center"/>
              <w:rPr>
                <w:rFonts w:hint="default" w:ascii="Times New Roman" w:hAnsi="Times New Roman" w:eastAsia="仿宋" w:cs="Times New Roman"/>
                <w:sz w:val="21"/>
                <w:szCs w:val="21"/>
              </w:rPr>
            </w:pPr>
          </w:p>
        </w:tc>
        <w:tc>
          <w:tcPr>
            <w:tcW w:w="1100" w:type="dxa"/>
            <w:vMerge w:val="continue"/>
            <w:tcBorders>
              <w:tl2br w:val="nil"/>
              <w:tr2bl w:val="nil"/>
            </w:tcBorders>
            <w:noWrap w:val="0"/>
            <w:vAlign w:val="center"/>
          </w:tcPr>
          <w:p w14:paraId="02EFC449">
            <w:pPr>
              <w:tabs>
                <w:tab w:val="left" w:pos="1872"/>
              </w:tabs>
              <w:jc w:val="center"/>
              <w:rPr>
                <w:rFonts w:hint="default" w:ascii="Times New Roman" w:hAnsi="Times New Roman" w:eastAsia="仿宋" w:cs="Times New Roman"/>
                <w:sz w:val="21"/>
                <w:szCs w:val="21"/>
              </w:rPr>
            </w:pPr>
          </w:p>
        </w:tc>
      </w:tr>
      <w:tr w14:paraId="30F6F1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tcBorders>
              <w:tl2br w:val="nil"/>
              <w:tr2bl w:val="nil"/>
            </w:tcBorders>
            <w:noWrap w:val="0"/>
            <w:vAlign w:val="center"/>
          </w:tcPr>
          <w:p w14:paraId="40B9EC9C">
            <w:pPr>
              <w:ind w:firstLine="210" w:firstLineChars="100"/>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pH值</w:t>
            </w:r>
          </w:p>
        </w:tc>
        <w:tc>
          <w:tcPr>
            <w:tcW w:w="851" w:type="dxa"/>
            <w:tcBorders>
              <w:tl2br w:val="nil"/>
              <w:tr2bl w:val="nil"/>
            </w:tcBorders>
            <w:noWrap w:val="0"/>
            <w:vAlign w:val="center"/>
          </w:tcPr>
          <w:p w14:paraId="5A0CCBB2">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无量纲</w:t>
            </w:r>
          </w:p>
        </w:tc>
        <w:tc>
          <w:tcPr>
            <w:tcW w:w="987" w:type="dxa"/>
            <w:tcBorders>
              <w:tl2br w:val="nil"/>
              <w:tr2bl w:val="nil"/>
            </w:tcBorders>
            <w:noWrap w:val="0"/>
            <w:vAlign w:val="center"/>
          </w:tcPr>
          <w:p w14:paraId="71C9ABF6">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6.7（水温30.0℃）</w:t>
            </w:r>
          </w:p>
        </w:tc>
        <w:tc>
          <w:tcPr>
            <w:tcW w:w="987" w:type="dxa"/>
            <w:tcBorders>
              <w:tl2br w:val="nil"/>
              <w:tr2bl w:val="nil"/>
            </w:tcBorders>
            <w:noWrap w:val="0"/>
            <w:vAlign w:val="center"/>
          </w:tcPr>
          <w:p w14:paraId="266B5158">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6.6（水温30.2℃）</w:t>
            </w:r>
          </w:p>
        </w:tc>
        <w:tc>
          <w:tcPr>
            <w:tcW w:w="987" w:type="dxa"/>
            <w:tcBorders>
              <w:tl2br w:val="nil"/>
              <w:tr2bl w:val="nil"/>
            </w:tcBorders>
            <w:noWrap w:val="0"/>
            <w:vAlign w:val="center"/>
          </w:tcPr>
          <w:p w14:paraId="57C26138">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6.2（水温30.1℃）</w:t>
            </w:r>
          </w:p>
        </w:tc>
        <w:tc>
          <w:tcPr>
            <w:tcW w:w="988" w:type="dxa"/>
            <w:tcBorders>
              <w:tl2br w:val="nil"/>
              <w:tr2bl w:val="nil"/>
            </w:tcBorders>
            <w:noWrap w:val="0"/>
            <w:vAlign w:val="center"/>
          </w:tcPr>
          <w:p w14:paraId="05E8468F">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6.5（水温30.3℃）</w:t>
            </w:r>
          </w:p>
        </w:tc>
        <w:tc>
          <w:tcPr>
            <w:tcW w:w="2430" w:type="dxa"/>
            <w:tcBorders>
              <w:tl2br w:val="nil"/>
              <w:tr2bl w:val="nil"/>
            </w:tcBorders>
            <w:noWrap w:val="0"/>
            <w:vAlign w:val="center"/>
          </w:tcPr>
          <w:p w14:paraId="6BB031C2">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6-9</w:t>
            </w:r>
          </w:p>
        </w:tc>
        <w:tc>
          <w:tcPr>
            <w:tcW w:w="1100" w:type="dxa"/>
            <w:tcBorders>
              <w:tl2br w:val="nil"/>
              <w:tr2bl w:val="nil"/>
            </w:tcBorders>
            <w:noWrap w:val="0"/>
            <w:vAlign w:val="center"/>
          </w:tcPr>
          <w:p w14:paraId="63EF32C9">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1A1C8F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tcBorders>
              <w:tl2br w:val="nil"/>
              <w:tr2bl w:val="nil"/>
            </w:tcBorders>
            <w:noWrap w:val="0"/>
            <w:vAlign w:val="center"/>
          </w:tcPr>
          <w:p w14:paraId="182C23A9">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化学需氧量</w:t>
            </w:r>
          </w:p>
        </w:tc>
        <w:tc>
          <w:tcPr>
            <w:tcW w:w="851" w:type="dxa"/>
            <w:tcBorders>
              <w:tl2br w:val="nil"/>
              <w:tr2bl w:val="nil"/>
            </w:tcBorders>
            <w:noWrap w:val="0"/>
            <w:vAlign w:val="center"/>
          </w:tcPr>
          <w:p w14:paraId="12FACEA4">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mg/L</w:t>
            </w:r>
          </w:p>
        </w:tc>
        <w:tc>
          <w:tcPr>
            <w:tcW w:w="987" w:type="dxa"/>
            <w:tcBorders>
              <w:tl2br w:val="nil"/>
              <w:tr2bl w:val="nil"/>
            </w:tcBorders>
            <w:noWrap w:val="0"/>
            <w:vAlign w:val="center"/>
          </w:tcPr>
          <w:p w14:paraId="5FEB7F40">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120</w:t>
            </w:r>
          </w:p>
        </w:tc>
        <w:tc>
          <w:tcPr>
            <w:tcW w:w="987" w:type="dxa"/>
            <w:tcBorders>
              <w:tl2br w:val="nil"/>
              <w:tr2bl w:val="nil"/>
            </w:tcBorders>
            <w:noWrap w:val="0"/>
            <w:vAlign w:val="center"/>
          </w:tcPr>
          <w:p w14:paraId="12FD2889">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131</w:t>
            </w:r>
          </w:p>
        </w:tc>
        <w:tc>
          <w:tcPr>
            <w:tcW w:w="987" w:type="dxa"/>
            <w:tcBorders>
              <w:tl2br w:val="nil"/>
              <w:tr2bl w:val="nil"/>
            </w:tcBorders>
            <w:noWrap w:val="0"/>
            <w:vAlign w:val="center"/>
          </w:tcPr>
          <w:p w14:paraId="4FA4040F">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122</w:t>
            </w:r>
          </w:p>
        </w:tc>
        <w:tc>
          <w:tcPr>
            <w:tcW w:w="988" w:type="dxa"/>
            <w:tcBorders>
              <w:tl2br w:val="nil"/>
              <w:tr2bl w:val="nil"/>
            </w:tcBorders>
            <w:noWrap w:val="0"/>
            <w:vAlign w:val="center"/>
          </w:tcPr>
          <w:p w14:paraId="02E50FE0">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119</w:t>
            </w:r>
          </w:p>
        </w:tc>
        <w:tc>
          <w:tcPr>
            <w:tcW w:w="2430" w:type="dxa"/>
            <w:tcBorders>
              <w:tl2br w:val="nil"/>
              <w:tr2bl w:val="nil"/>
            </w:tcBorders>
            <w:noWrap w:val="0"/>
            <w:vAlign w:val="center"/>
          </w:tcPr>
          <w:p w14:paraId="14FC9D45">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500</w:t>
            </w:r>
          </w:p>
        </w:tc>
        <w:tc>
          <w:tcPr>
            <w:tcW w:w="1100" w:type="dxa"/>
            <w:tcBorders>
              <w:tl2br w:val="nil"/>
              <w:tr2bl w:val="nil"/>
            </w:tcBorders>
            <w:noWrap w:val="0"/>
            <w:vAlign w:val="center"/>
          </w:tcPr>
          <w:p w14:paraId="7D27EEBD">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014D9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tcBorders>
              <w:tl2br w:val="nil"/>
              <w:tr2bl w:val="nil"/>
            </w:tcBorders>
            <w:noWrap w:val="0"/>
            <w:vAlign w:val="center"/>
          </w:tcPr>
          <w:p w14:paraId="50349CA2">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五日生化需氧量</w:t>
            </w:r>
          </w:p>
        </w:tc>
        <w:tc>
          <w:tcPr>
            <w:tcW w:w="851" w:type="dxa"/>
            <w:tcBorders>
              <w:tl2br w:val="nil"/>
              <w:tr2bl w:val="nil"/>
            </w:tcBorders>
            <w:noWrap w:val="0"/>
            <w:vAlign w:val="center"/>
          </w:tcPr>
          <w:p w14:paraId="05DC7BEC">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mg/L</w:t>
            </w:r>
          </w:p>
        </w:tc>
        <w:tc>
          <w:tcPr>
            <w:tcW w:w="987" w:type="dxa"/>
            <w:tcBorders>
              <w:tl2br w:val="nil"/>
              <w:tr2bl w:val="nil"/>
            </w:tcBorders>
            <w:noWrap w:val="0"/>
            <w:vAlign w:val="center"/>
          </w:tcPr>
          <w:p w14:paraId="46227DA6">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40.3</w:t>
            </w:r>
          </w:p>
        </w:tc>
        <w:tc>
          <w:tcPr>
            <w:tcW w:w="987" w:type="dxa"/>
            <w:tcBorders>
              <w:tl2br w:val="nil"/>
              <w:tr2bl w:val="nil"/>
            </w:tcBorders>
            <w:noWrap w:val="0"/>
            <w:vAlign w:val="center"/>
          </w:tcPr>
          <w:p w14:paraId="295D7A82">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43.6</w:t>
            </w:r>
          </w:p>
        </w:tc>
        <w:tc>
          <w:tcPr>
            <w:tcW w:w="987" w:type="dxa"/>
            <w:tcBorders>
              <w:tl2br w:val="nil"/>
              <w:tr2bl w:val="nil"/>
            </w:tcBorders>
            <w:noWrap w:val="0"/>
            <w:vAlign w:val="center"/>
          </w:tcPr>
          <w:p w14:paraId="3AC2B7DF">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38.8</w:t>
            </w:r>
          </w:p>
        </w:tc>
        <w:tc>
          <w:tcPr>
            <w:tcW w:w="988" w:type="dxa"/>
            <w:tcBorders>
              <w:tl2br w:val="nil"/>
              <w:tr2bl w:val="nil"/>
            </w:tcBorders>
            <w:noWrap w:val="0"/>
            <w:vAlign w:val="center"/>
          </w:tcPr>
          <w:p w14:paraId="5FAD485E">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41.1</w:t>
            </w:r>
          </w:p>
        </w:tc>
        <w:tc>
          <w:tcPr>
            <w:tcW w:w="2430" w:type="dxa"/>
            <w:tcBorders>
              <w:tl2br w:val="nil"/>
              <w:tr2bl w:val="nil"/>
            </w:tcBorders>
            <w:noWrap w:val="0"/>
            <w:vAlign w:val="center"/>
          </w:tcPr>
          <w:p w14:paraId="402FD8B0">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300</w:t>
            </w:r>
          </w:p>
        </w:tc>
        <w:tc>
          <w:tcPr>
            <w:tcW w:w="1100" w:type="dxa"/>
            <w:tcBorders>
              <w:tl2br w:val="nil"/>
              <w:tr2bl w:val="nil"/>
            </w:tcBorders>
            <w:noWrap w:val="0"/>
            <w:vAlign w:val="center"/>
          </w:tcPr>
          <w:p w14:paraId="31C06383">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25B017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tcBorders>
              <w:tl2br w:val="nil"/>
              <w:tr2bl w:val="nil"/>
            </w:tcBorders>
            <w:noWrap w:val="0"/>
            <w:vAlign w:val="center"/>
          </w:tcPr>
          <w:p w14:paraId="45F993DE">
            <w:pPr>
              <w:ind w:firstLine="210" w:firstLineChars="100"/>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氨氮</w:t>
            </w:r>
          </w:p>
        </w:tc>
        <w:tc>
          <w:tcPr>
            <w:tcW w:w="851" w:type="dxa"/>
            <w:tcBorders>
              <w:tl2br w:val="nil"/>
              <w:tr2bl w:val="nil"/>
            </w:tcBorders>
            <w:noWrap w:val="0"/>
            <w:vAlign w:val="center"/>
          </w:tcPr>
          <w:p w14:paraId="5AFC0C00">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mg/L</w:t>
            </w:r>
          </w:p>
        </w:tc>
        <w:tc>
          <w:tcPr>
            <w:tcW w:w="987" w:type="dxa"/>
            <w:tcBorders>
              <w:tl2br w:val="nil"/>
              <w:tr2bl w:val="nil"/>
            </w:tcBorders>
            <w:noWrap w:val="0"/>
            <w:vAlign w:val="center"/>
          </w:tcPr>
          <w:p w14:paraId="264E664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3.12</w:t>
            </w:r>
          </w:p>
        </w:tc>
        <w:tc>
          <w:tcPr>
            <w:tcW w:w="987" w:type="dxa"/>
            <w:tcBorders>
              <w:tl2br w:val="nil"/>
              <w:tr2bl w:val="nil"/>
            </w:tcBorders>
            <w:noWrap w:val="0"/>
            <w:vAlign w:val="center"/>
          </w:tcPr>
          <w:p w14:paraId="2472E478">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2.90</w:t>
            </w:r>
          </w:p>
        </w:tc>
        <w:tc>
          <w:tcPr>
            <w:tcW w:w="987" w:type="dxa"/>
            <w:tcBorders>
              <w:tl2br w:val="nil"/>
              <w:tr2bl w:val="nil"/>
            </w:tcBorders>
            <w:noWrap w:val="0"/>
            <w:vAlign w:val="center"/>
          </w:tcPr>
          <w:p w14:paraId="25DDECD5">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3.46</w:t>
            </w:r>
          </w:p>
        </w:tc>
        <w:tc>
          <w:tcPr>
            <w:tcW w:w="988" w:type="dxa"/>
            <w:tcBorders>
              <w:tl2br w:val="nil"/>
              <w:tr2bl w:val="nil"/>
            </w:tcBorders>
            <w:noWrap w:val="0"/>
            <w:vAlign w:val="center"/>
          </w:tcPr>
          <w:p w14:paraId="1C173D80">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3.71</w:t>
            </w:r>
          </w:p>
        </w:tc>
        <w:tc>
          <w:tcPr>
            <w:tcW w:w="2430" w:type="dxa"/>
            <w:tcBorders>
              <w:tl2br w:val="nil"/>
              <w:tr2bl w:val="nil"/>
            </w:tcBorders>
            <w:noWrap w:val="0"/>
            <w:vAlign w:val="center"/>
          </w:tcPr>
          <w:p w14:paraId="23A108A0">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1100" w:type="dxa"/>
            <w:tcBorders>
              <w:tl2br w:val="nil"/>
              <w:tr2bl w:val="nil"/>
            </w:tcBorders>
            <w:noWrap w:val="0"/>
            <w:vAlign w:val="center"/>
          </w:tcPr>
          <w:p w14:paraId="58E65CF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r>
      <w:tr w14:paraId="5DA36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tcBorders>
              <w:tl2br w:val="nil"/>
              <w:tr2bl w:val="nil"/>
            </w:tcBorders>
            <w:noWrap w:val="0"/>
            <w:vAlign w:val="center"/>
          </w:tcPr>
          <w:p w14:paraId="69D69561">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悬浮物</w:t>
            </w:r>
          </w:p>
        </w:tc>
        <w:tc>
          <w:tcPr>
            <w:tcW w:w="851" w:type="dxa"/>
            <w:tcBorders>
              <w:tl2br w:val="nil"/>
              <w:tr2bl w:val="nil"/>
            </w:tcBorders>
            <w:noWrap w:val="0"/>
            <w:vAlign w:val="center"/>
          </w:tcPr>
          <w:p w14:paraId="5D12A901">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mg/L</w:t>
            </w:r>
          </w:p>
        </w:tc>
        <w:tc>
          <w:tcPr>
            <w:tcW w:w="987" w:type="dxa"/>
            <w:tcBorders>
              <w:tl2br w:val="nil"/>
              <w:tr2bl w:val="nil"/>
            </w:tcBorders>
            <w:noWrap w:val="0"/>
            <w:vAlign w:val="center"/>
          </w:tcPr>
          <w:p w14:paraId="4A72E162">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62</w:t>
            </w:r>
          </w:p>
        </w:tc>
        <w:tc>
          <w:tcPr>
            <w:tcW w:w="987" w:type="dxa"/>
            <w:tcBorders>
              <w:tl2br w:val="nil"/>
              <w:tr2bl w:val="nil"/>
            </w:tcBorders>
            <w:noWrap w:val="0"/>
            <w:vAlign w:val="center"/>
          </w:tcPr>
          <w:p w14:paraId="7DC91825">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55</w:t>
            </w:r>
          </w:p>
        </w:tc>
        <w:tc>
          <w:tcPr>
            <w:tcW w:w="987" w:type="dxa"/>
            <w:tcBorders>
              <w:tl2br w:val="nil"/>
              <w:tr2bl w:val="nil"/>
            </w:tcBorders>
            <w:noWrap w:val="0"/>
            <w:vAlign w:val="center"/>
          </w:tcPr>
          <w:p w14:paraId="559AD1F8">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49</w:t>
            </w:r>
          </w:p>
        </w:tc>
        <w:tc>
          <w:tcPr>
            <w:tcW w:w="988" w:type="dxa"/>
            <w:tcBorders>
              <w:tl2br w:val="nil"/>
              <w:tr2bl w:val="nil"/>
            </w:tcBorders>
            <w:noWrap w:val="0"/>
            <w:vAlign w:val="center"/>
          </w:tcPr>
          <w:p w14:paraId="6F7715DB">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65</w:t>
            </w:r>
          </w:p>
        </w:tc>
        <w:tc>
          <w:tcPr>
            <w:tcW w:w="2430" w:type="dxa"/>
            <w:tcBorders>
              <w:tl2br w:val="nil"/>
              <w:tr2bl w:val="nil"/>
            </w:tcBorders>
            <w:noWrap w:val="0"/>
            <w:vAlign w:val="center"/>
          </w:tcPr>
          <w:p w14:paraId="1C722D92">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400</w:t>
            </w:r>
          </w:p>
        </w:tc>
        <w:tc>
          <w:tcPr>
            <w:tcW w:w="1100" w:type="dxa"/>
            <w:tcBorders>
              <w:tl2br w:val="nil"/>
              <w:tr2bl w:val="nil"/>
            </w:tcBorders>
            <w:noWrap w:val="0"/>
            <w:vAlign w:val="center"/>
          </w:tcPr>
          <w:p w14:paraId="05293F48">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bl>
    <w:p w14:paraId="7F9E2C6A">
      <w:pPr>
        <w:pStyle w:val="5"/>
        <w:bidi w:val="0"/>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9.2.</w:t>
      </w:r>
      <w:r>
        <w:rPr>
          <w:rFonts w:hint="eastAsia" w:ascii="Times New Roman" w:hAnsi="Times New Roman" w:eastAsia="仿宋" w:cs="Times New Roman"/>
          <w:lang w:val="en-US" w:eastAsia="zh-CN"/>
        </w:rPr>
        <w:t>3</w:t>
      </w:r>
      <w:r>
        <w:rPr>
          <w:rFonts w:hint="default" w:ascii="Times New Roman" w:hAnsi="Times New Roman" w:eastAsia="仿宋" w:cs="Times New Roman"/>
          <w:lang w:val="en-US" w:eastAsia="zh-CN"/>
        </w:rPr>
        <w:t xml:space="preserve"> 噪声</w:t>
      </w:r>
    </w:p>
    <w:p w14:paraId="312D9148">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jc w:val="center"/>
        <w:textAlignment w:val="auto"/>
        <w:rPr>
          <w:rFonts w:hint="default" w:ascii="Times New Roman" w:hAnsi="Times New Roman" w:eastAsia="仿宋" w:cs="Times New Roman"/>
          <w:sz w:val="20"/>
          <w:szCs w:val="20"/>
          <w:lang w:val="en-US"/>
        </w:rPr>
      </w:pPr>
      <w:r>
        <w:rPr>
          <w:rFonts w:hint="default" w:ascii="Times New Roman" w:hAnsi="Times New Roman" w:eastAsia="仿宋" w:cs="Times New Roman"/>
          <w:b/>
          <w:bCs/>
          <w:spacing w:val="5"/>
          <w:sz w:val="30"/>
          <w:szCs w:val="30"/>
        </w:rPr>
        <w:t>表</w:t>
      </w:r>
      <w:r>
        <w:rPr>
          <w:rFonts w:hint="eastAsia" w:ascii="Times New Roman" w:hAnsi="Times New Roman" w:eastAsia="仿宋" w:cs="Times New Roman"/>
          <w:b/>
          <w:bCs/>
          <w:spacing w:val="5"/>
          <w:sz w:val="30"/>
          <w:szCs w:val="30"/>
          <w:lang w:val="en-US" w:eastAsia="zh-CN"/>
        </w:rPr>
        <w:t>9-4</w:t>
      </w:r>
      <w:r>
        <w:rPr>
          <w:rFonts w:hint="default" w:ascii="Times New Roman" w:hAnsi="Times New Roman" w:eastAsia="仿宋" w:cs="Times New Roman"/>
          <w:b/>
          <w:bCs/>
          <w:spacing w:val="5"/>
          <w:sz w:val="30"/>
          <w:szCs w:val="30"/>
          <w:lang w:val="en-US" w:eastAsia="zh-CN"/>
        </w:rPr>
        <w:t xml:space="preserve">  厂界噪声</w:t>
      </w:r>
      <w:r>
        <w:rPr>
          <w:rFonts w:hint="eastAsia" w:ascii="Times New Roman" w:hAnsi="Times New Roman" w:eastAsia="仿宋" w:cs="Times New Roman"/>
          <w:b/>
          <w:bCs/>
          <w:spacing w:val="5"/>
          <w:sz w:val="30"/>
          <w:szCs w:val="30"/>
          <w:lang w:val="en-US" w:eastAsia="zh-CN"/>
        </w:rPr>
        <w:t>监测结果</w:t>
      </w:r>
      <w:r>
        <w:rPr>
          <w:rFonts w:hint="default" w:ascii="Times New Roman" w:hAnsi="Times New Roman" w:eastAsia="仿宋" w:cs="Times New Roman"/>
          <w:b/>
          <w:bCs/>
          <w:spacing w:val="5"/>
          <w:sz w:val="30"/>
          <w:szCs w:val="30"/>
          <w:lang w:val="en-US" w:eastAsia="zh-CN"/>
        </w:rPr>
        <w:t>一览表</w:t>
      </w:r>
    </w:p>
    <w:p w14:paraId="4673D293">
      <w:pPr>
        <w:spacing w:line="23" w:lineRule="exact"/>
        <w:rPr>
          <w:rFonts w:hint="default" w:ascii="Times New Roman" w:hAnsi="Times New Roman" w:eastAsia="仿宋" w:cs="Times New Roman"/>
        </w:rPr>
      </w:pPr>
    </w:p>
    <w:tbl>
      <w:tblPr>
        <w:tblStyle w:val="18"/>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0"/>
        <w:gridCol w:w="602"/>
        <w:gridCol w:w="1235"/>
        <w:gridCol w:w="1235"/>
        <w:gridCol w:w="1235"/>
        <w:gridCol w:w="1236"/>
        <w:gridCol w:w="1384"/>
        <w:gridCol w:w="597"/>
      </w:tblGrid>
      <w:tr w14:paraId="456E3A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0" w:type="pct"/>
            <w:gridSpan w:val="2"/>
            <w:vMerge w:val="restart"/>
            <w:tcBorders>
              <w:tl2br w:val="nil"/>
              <w:tr2bl w:val="nil"/>
            </w:tcBorders>
            <w:noWrap w:val="0"/>
            <w:vAlign w:val="center"/>
          </w:tcPr>
          <w:p w14:paraId="7DF0A864">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sz w:val="21"/>
                <w:szCs w:val="21"/>
              </w:rPr>
              <w:t xml:space="preserve">     </w:t>
            </w:r>
            <w:r>
              <w:rPr>
                <w:rFonts w:hint="default" w:ascii="Times New Roman" w:hAnsi="Times New Roman" w:eastAsia="仿宋" w:cs="Times New Roman"/>
                <w:b/>
                <w:bCs/>
                <w:sz w:val="21"/>
                <w:szCs w:val="21"/>
              </w:rPr>
              <w:t xml:space="preserve"> 点 位</w:t>
            </w:r>
          </w:p>
          <w:p w14:paraId="5A616F9D">
            <w:pPr>
              <w:tabs>
                <w:tab w:val="left" w:pos="1872"/>
              </w:tabs>
              <w:rPr>
                <w:rFonts w:hint="default" w:ascii="Times New Roman" w:hAnsi="Times New Roman" w:eastAsia="仿宋" w:cs="Times New Roman"/>
                <w:sz w:val="21"/>
                <w:szCs w:val="21"/>
              </w:rPr>
            </w:pPr>
            <w:r>
              <w:rPr>
                <w:rFonts w:hint="default" w:ascii="Times New Roman" w:hAnsi="Times New Roman" w:eastAsia="仿宋" w:cs="Times New Roman"/>
                <w:b/>
                <w:bCs/>
                <w:sz w:val="21"/>
                <w:szCs w:val="21"/>
              </w:rPr>
              <w:t>时 间</w:t>
            </w:r>
          </w:p>
        </w:tc>
        <w:tc>
          <w:tcPr>
            <w:tcW w:w="2905" w:type="pct"/>
            <w:gridSpan w:val="4"/>
            <w:tcBorders>
              <w:tl2br w:val="nil"/>
              <w:tr2bl w:val="nil"/>
            </w:tcBorders>
            <w:noWrap w:val="0"/>
            <w:vAlign w:val="center"/>
          </w:tcPr>
          <w:p w14:paraId="59D431AF">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检测结果（Leq值dB〔A〕）</w:t>
            </w:r>
          </w:p>
        </w:tc>
        <w:tc>
          <w:tcPr>
            <w:tcW w:w="813" w:type="pct"/>
            <w:vMerge w:val="restart"/>
            <w:tcBorders>
              <w:tl2br w:val="nil"/>
              <w:tr2bl w:val="nil"/>
            </w:tcBorders>
            <w:noWrap w:val="0"/>
            <w:vAlign w:val="center"/>
          </w:tcPr>
          <w:p w14:paraId="5D9F3CC8">
            <w:pPr>
              <w:tabs>
                <w:tab w:val="left" w:pos="1872"/>
              </w:tabs>
              <w:jc w:val="center"/>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sz w:val="21"/>
                <w:szCs w:val="21"/>
              </w:rPr>
              <w:t>执行标准及限值</w:t>
            </w:r>
            <w:r>
              <w:rPr>
                <w:rFonts w:hint="default" w:ascii="Times New Roman" w:hAnsi="Times New Roman" w:eastAsia="仿宋" w:cs="Times New Roman"/>
                <w:b/>
                <w:bCs/>
                <w:color w:val="000000"/>
                <w:sz w:val="21"/>
                <w:szCs w:val="21"/>
              </w:rPr>
              <w:t>GB12348-2008</w:t>
            </w:r>
          </w:p>
        </w:tc>
        <w:tc>
          <w:tcPr>
            <w:tcW w:w="351" w:type="pct"/>
            <w:vMerge w:val="restart"/>
            <w:tcBorders>
              <w:tl2br w:val="nil"/>
              <w:tr2bl w:val="nil"/>
            </w:tcBorders>
            <w:noWrap w:val="0"/>
            <w:vAlign w:val="center"/>
          </w:tcPr>
          <w:p w14:paraId="3D783C3E">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达标情况</w:t>
            </w:r>
          </w:p>
        </w:tc>
      </w:tr>
      <w:tr w14:paraId="19B6C0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0" w:type="pct"/>
            <w:gridSpan w:val="2"/>
            <w:vMerge w:val="continue"/>
            <w:tcBorders>
              <w:tl2br w:val="nil"/>
              <w:tr2bl w:val="nil"/>
            </w:tcBorders>
            <w:noWrap w:val="0"/>
            <w:vAlign w:val="center"/>
          </w:tcPr>
          <w:p w14:paraId="2604873B">
            <w:pPr>
              <w:tabs>
                <w:tab w:val="left" w:pos="1872"/>
              </w:tabs>
              <w:ind w:firstLine="1470" w:firstLineChars="700"/>
              <w:jc w:val="center"/>
              <w:rPr>
                <w:rFonts w:hint="default" w:ascii="Times New Roman" w:hAnsi="Times New Roman" w:eastAsia="仿宋" w:cs="Times New Roman"/>
                <w:sz w:val="21"/>
                <w:szCs w:val="21"/>
              </w:rPr>
            </w:pPr>
          </w:p>
        </w:tc>
        <w:tc>
          <w:tcPr>
            <w:tcW w:w="726" w:type="pct"/>
            <w:tcBorders>
              <w:tl2br w:val="nil"/>
              <w:tr2bl w:val="nil"/>
            </w:tcBorders>
            <w:noWrap w:val="0"/>
            <w:vAlign w:val="center"/>
          </w:tcPr>
          <w:p w14:paraId="6D25214D">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BTYS250001ZS001西厂界</w:t>
            </w:r>
          </w:p>
        </w:tc>
        <w:tc>
          <w:tcPr>
            <w:tcW w:w="726" w:type="pct"/>
            <w:tcBorders>
              <w:tl2br w:val="nil"/>
              <w:tr2bl w:val="nil"/>
            </w:tcBorders>
            <w:noWrap w:val="0"/>
            <w:vAlign w:val="center"/>
          </w:tcPr>
          <w:p w14:paraId="3519F3C6">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BTYS250001ZS002南厂界</w:t>
            </w:r>
          </w:p>
        </w:tc>
        <w:tc>
          <w:tcPr>
            <w:tcW w:w="726" w:type="pct"/>
            <w:tcBorders>
              <w:tl2br w:val="nil"/>
              <w:tr2bl w:val="nil"/>
            </w:tcBorders>
            <w:noWrap w:val="0"/>
            <w:vAlign w:val="center"/>
          </w:tcPr>
          <w:p w14:paraId="4B34AC6A">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 xml:space="preserve">BTYS250001ZS003东厂界 </w:t>
            </w:r>
          </w:p>
        </w:tc>
        <w:tc>
          <w:tcPr>
            <w:tcW w:w="726" w:type="pct"/>
            <w:tcBorders>
              <w:tl2br w:val="nil"/>
              <w:tr2bl w:val="nil"/>
            </w:tcBorders>
            <w:noWrap w:val="0"/>
            <w:vAlign w:val="center"/>
          </w:tcPr>
          <w:p w14:paraId="1D66AD1E">
            <w:pPr>
              <w:tabs>
                <w:tab w:val="left" w:pos="1872"/>
              </w:tabs>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BTYS250001ZS004北厂界</w:t>
            </w:r>
          </w:p>
        </w:tc>
        <w:tc>
          <w:tcPr>
            <w:tcW w:w="813" w:type="pct"/>
            <w:vMerge w:val="continue"/>
            <w:tcBorders>
              <w:tl2br w:val="nil"/>
              <w:tr2bl w:val="nil"/>
            </w:tcBorders>
            <w:noWrap w:val="0"/>
            <w:vAlign w:val="center"/>
          </w:tcPr>
          <w:p w14:paraId="01CD3B29">
            <w:pPr>
              <w:tabs>
                <w:tab w:val="left" w:pos="1872"/>
              </w:tabs>
              <w:jc w:val="center"/>
              <w:rPr>
                <w:rFonts w:hint="default" w:ascii="Times New Roman" w:hAnsi="Times New Roman" w:eastAsia="仿宋" w:cs="Times New Roman"/>
                <w:b/>
                <w:bCs/>
                <w:sz w:val="21"/>
                <w:szCs w:val="21"/>
              </w:rPr>
            </w:pPr>
          </w:p>
        </w:tc>
        <w:tc>
          <w:tcPr>
            <w:tcW w:w="351" w:type="pct"/>
            <w:vMerge w:val="continue"/>
            <w:tcBorders>
              <w:tl2br w:val="nil"/>
              <w:tr2bl w:val="nil"/>
            </w:tcBorders>
            <w:noWrap w:val="0"/>
            <w:vAlign w:val="center"/>
          </w:tcPr>
          <w:p w14:paraId="6809E42E">
            <w:pPr>
              <w:tabs>
                <w:tab w:val="left" w:pos="1872"/>
              </w:tabs>
              <w:jc w:val="center"/>
              <w:rPr>
                <w:rFonts w:hint="default" w:ascii="Times New Roman" w:hAnsi="Times New Roman" w:eastAsia="仿宋" w:cs="Times New Roman"/>
                <w:b/>
                <w:bCs/>
                <w:sz w:val="21"/>
                <w:szCs w:val="21"/>
              </w:rPr>
            </w:pPr>
          </w:p>
        </w:tc>
      </w:tr>
      <w:tr w14:paraId="33EB6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pct"/>
            <w:vMerge w:val="restart"/>
            <w:tcBorders>
              <w:tl2br w:val="nil"/>
              <w:tr2bl w:val="nil"/>
            </w:tcBorders>
            <w:shd w:val="clear" w:color="auto" w:fill="auto"/>
            <w:noWrap w:val="0"/>
            <w:vAlign w:val="center"/>
          </w:tcPr>
          <w:p w14:paraId="2FE226E9">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2025.1.13</w:t>
            </w:r>
          </w:p>
        </w:tc>
        <w:tc>
          <w:tcPr>
            <w:tcW w:w="353" w:type="pct"/>
            <w:tcBorders>
              <w:tl2br w:val="nil"/>
              <w:tr2bl w:val="nil"/>
            </w:tcBorders>
            <w:shd w:val="clear" w:color="auto" w:fill="auto"/>
            <w:noWrap w:val="0"/>
            <w:vAlign w:val="center"/>
          </w:tcPr>
          <w:p w14:paraId="078B864C">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昼间</w:t>
            </w:r>
          </w:p>
        </w:tc>
        <w:tc>
          <w:tcPr>
            <w:tcW w:w="726" w:type="pct"/>
            <w:tcBorders>
              <w:tl2br w:val="nil"/>
              <w:tr2bl w:val="nil"/>
            </w:tcBorders>
            <w:shd w:val="clear" w:color="auto" w:fill="FFFFFF"/>
            <w:noWrap w:val="0"/>
            <w:vAlign w:val="center"/>
          </w:tcPr>
          <w:p w14:paraId="58D50C5A">
            <w:pPr>
              <w:tabs>
                <w:tab w:val="left" w:pos="1872"/>
              </w:tabs>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54.0</w:t>
            </w:r>
          </w:p>
        </w:tc>
        <w:tc>
          <w:tcPr>
            <w:tcW w:w="726" w:type="pct"/>
            <w:tcBorders>
              <w:tl2br w:val="nil"/>
              <w:tr2bl w:val="nil"/>
            </w:tcBorders>
            <w:shd w:val="clear" w:color="auto" w:fill="FFFFFF"/>
            <w:noWrap w:val="0"/>
            <w:vAlign w:val="center"/>
          </w:tcPr>
          <w:p w14:paraId="55854C0E">
            <w:pPr>
              <w:tabs>
                <w:tab w:val="left" w:pos="1872"/>
              </w:tabs>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55.2</w:t>
            </w:r>
          </w:p>
        </w:tc>
        <w:tc>
          <w:tcPr>
            <w:tcW w:w="726" w:type="pct"/>
            <w:tcBorders>
              <w:tl2br w:val="nil"/>
              <w:tr2bl w:val="nil"/>
            </w:tcBorders>
            <w:noWrap w:val="0"/>
            <w:vAlign w:val="center"/>
          </w:tcPr>
          <w:p w14:paraId="737AF44E">
            <w:pPr>
              <w:tabs>
                <w:tab w:val="left" w:pos="1872"/>
              </w:tabs>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52.4</w:t>
            </w:r>
          </w:p>
        </w:tc>
        <w:tc>
          <w:tcPr>
            <w:tcW w:w="726" w:type="pct"/>
            <w:tcBorders>
              <w:tl2br w:val="nil"/>
              <w:tr2bl w:val="nil"/>
            </w:tcBorders>
            <w:noWrap w:val="0"/>
            <w:vAlign w:val="center"/>
          </w:tcPr>
          <w:p w14:paraId="3F1C5D36">
            <w:pPr>
              <w:tabs>
                <w:tab w:val="left" w:pos="1872"/>
              </w:tabs>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53.0</w:t>
            </w:r>
          </w:p>
        </w:tc>
        <w:tc>
          <w:tcPr>
            <w:tcW w:w="813" w:type="pct"/>
            <w:tcBorders>
              <w:tl2br w:val="nil"/>
              <w:tr2bl w:val="nil"/>
            </w:tcBorders>
            <w:noWrap w:val="0"/>
            <w:vAlign w:val="center"/>
          </w:tcPr>
          <w:p w14:paraId="1D8EDD24">
            <w:pPr>
              <w:tabs>
                <w:tab w:val="left" w:pos="1872"/>
              </w:tabs>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65</w:t>
            </w:r>
            <w:r>
              <w:rPr>
                <w:rFonts w:hint="default" w:ascii="Times New Roman" w:hAnsi="Times New Roman" w:eastAsia="仿宋" w:cs="Times New Roman"/>
                <w:sz w:val="21"/>
                <w:szCs w:val="21"/>
              </w:rPr>
              <w:t>dB〔A〕</w:t>
            </w:r>
          </w:p>
        </w:tc>
        <w:tc>
          <w:tcPr>
            <w:tcW w:w="351" w:type="pct"/>
            <w:tcBorders>
              <w:tl2br w:val="nil"/>
              <w:tr2bl w:val="nil"/>
            </w:tcBorders>
            <w:noWrap w:val="0"/>
            <w:vAlign w:val="center"/>
          </w:tcPr>
          <w:p w14:paraId="1C86DD80">
            <w:pPr>
              <w:tabs>
                <w:tab w:val="left" w:pos="1872"/>
              </w:tabs>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达标</w:t>
            </w:r>
          </w:p>
        </w:tc>
      </w:tr>
      <w:tr w14:paraId="0155B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pct"/>
            <w:vMerge w:val="continue"/>
            <w:tcBorders>
              <w:tl2br w:val="nil"/>
              <w:tr2bl w:val="nil"/>
            </w:tcBorders>
            <w:noWrap w:val="0"/>
            <w:vAlign w:val="center"/>
          </w:tcPr>
          <w:p w14:paraId="0703FC6B">
            <w:pPr>
              <w:tabs>
                <w:tab w:val="left" w:pos="1872"/>
              </w:tabs>
              <w:jc w:val="center"/>
              <w:rPr>
                <w:rFonts w:hint="default" w:ascii="Times New Roman" w:hAnsi="Times New Roman" w:eastAsia="仿宋" w:cs="Times New Roman"/>
                <w:color w:val="FF0000"/>
                <w:sz w:val="21"/>
                <w:szCs w:val="21"/>
              </w:rPr>
            </w:pPr>
          </w:p>
        </w:tc>
        <w:tc>
          <w:tcPr>
            <w:tcW w:w="353" w:type="pct"/>
            <w:tcBorders>
              <w:tl2br w:val="nil"/>
              <w:tr2bl w:val="nil"/>
            </w:tcBorders>
            <w:noWrap w:val="0"/>
            <w:vAlign w:val="center"/>
          </w:tcPr>
          <w:p w14:paraId="0FF43816">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夜间</w:t>
            </w:r>
          </w:p>
        </w:tc>
        <w:tc>
          <w:tcPr>
            <w:tcW w:w="726" w:type="pct"/>
            <w:tcBorders>
              <w:tl2br w:val="nil"/>
              <w:tr2bl w:val="nil"/>
            </w:tcBorders>
            <w:noWrap w:val="0"/>
            <w:vAlign w:val="center"/>
          </w:tcPr>
          <w:p w14:paraId="2AEF99DC">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45.7</w:t>
            </w:r>
          </w:p>
        </w:tc>
        <w:tc>
          <w:tcPr>
            <w:tcW w:w="726" w:type="pct"/>
            <w:tcBorders>
              <w:tl2br w:val="nil"/>
              <w:tr2bl w:val="nil"/>
            </w:tcBorders>
            <w:noWrap w:val="0"/>
            <w:vAlign w:val="center"/>
          </w:tcPr>
          <w:p w14:paraId="4C12612E">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46.8</w:t>
            </w:r>
          </w:p>
        </w:tc>
        <w:tc>
          <w:tcPr>
            <w:tcW w:w="726" w:type="pct"/>
            <w:tcBorders>
              <w:tl2br w:val="nil"/>
              <w:tr2bl w:val="nil"/>
            </w:tcBorders>
            <w:noWrap w:val="0"/>
            <w:vAlign w:val="center"/>
          </w:tcPr>
          <w:p w14:paraId="74AFA414">
            <w:pPr>
              <w:tabs>
                <w:tab w:val="left" w:pos="1872"/>
              </w:tabs>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43.2</w:t>
            </w:r>
          </w:p>
        </w:tc>
        <w:tc>
          <w:tcPr>
            <w:tcW w:w="726" w:type="pct"/>
            <w:tcBorders>
              <w:tl2br w:val="nil"/>
              <w:tr2bl w:val="nil"/>
            </w:tcBorders>
            <w:noWrap w:val="0"/>
            <w:vAlign w:val="center"/>
          </w:tcPr>
          <w:p w14:paraId="33A72E5E">
            <w:pPr>
              <w:tabs>
                <w:tab w:val="left" w:pos="1872"/>
              </w:tabs>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45.1</w:t>
            </w:r>
          </w:p>
        </w:tc>
        <w:tc>
          <w:tcPr>
            <w:tcW w:w="813" w:type="pct"/>
            <w:tcBorders>
              <w:tl2br w:val="nil"/>
              <w:tr2bl w:val="nil"/>
            </w:tcBorders>
            <w:noWrap w:val="0"/>
            <w:vAlign w:val="center"/>
          </w:tcPr>
          <w:p w14:paraId="7766C114">
            <w:pPr>
              <w:tabs>
                <w:tab w:val="left" w:pos="1872"/>
              </w:tabs>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55</w:t>
            </w:r>
            <w:r>
              <w:rPr>
                <w:rFonts w:hint="default" w:ascii="Times New Roman" w:hAnsi="Times New Roman" w:eastAsia="仿宋" w:cs="Times New Roman"/>
                <w:sz w:val="21"/>
                <w:szCs w:val="21"/>
              </w:rPr>
              <w:t>dB〔A〕</w:t>
            </w:r>
          </w:p>
        </w:tc>
        <w:tc>
          <w:tcPr>
            <w:tcW w:w="351" w:type="pct"/>
            <w:tcBorders>
              <w:tl2br w:val="nil"/>
              <w:tr2bl w:val="nil"/>
            </w:tcBorders>
            <w:noWrap w:val="0"/>
            <w:vAlign w:val="center"/>
          </w:tcPr>
          <w:p w14:paraId="27C7EE05">
            <w:pPr>
              <w:tabs>
                <w:tab w:val="left" w:pos="1872"/>
              </w:tabs>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达标</w:t>
            </w:r>
          </w:p>
        </w:tc>
      </w:tr>
      <w:tr w14:paraId="511690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pct"/>
            <w:vMerge w:val="restart"/>
            <w:tcBorders>
              <w:tl2br w:val="nil"/>
              <w:tr2bl w:val="nil"/>
            </w:tcBorders>
            <w:shd w:val="clear" w:color="auto" w:fill="auto"/>
            <w:noWrap w:val="0"/>
            <w:vAlign w:val="center"/>
          </w:tcPr>
          <w:p w14:paraId="6D6213CB">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2025.1.14</w:t>
            </w:r>
          </w:p>
        </w:tc>
        <w:tc>
          <w:tcPr>
            <w:tcW w:w="353" w:type="pct"/>
            <w:tcBorders>
              <w:tl2br w:val="nil"/>
              <w:tr2bl w:val="nil"/>
            </w:tcBorders>
            <w:shd w:val="clear" w:color="auto" w:fill="auto"/>
            <w:noWrap w:val="0"/>
            <w:vAlign w:val="center"/>
          </w:tcPr>
          <w:p w14:paraId="166C0E52">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昼间</w:t>
            </w:r>
          </w:p>
        </w:tc>
        <w:tc>
          <w:tcPr>
            <w:tcW w:w="726" w:type="pct"/>
            <w:tcBorders>
              <w:tl2br w:val="nil"/>
              <w:tr2bl w:val="nil"/>
            </w:tcBorders>
            <w:shd w:val="clear" w:color="auto" w:fill="FFFFFF"/>
            <w:noWrap w:val="0"/>
            <w:vAlign w:val="center"/>
          </w:tcPr>
          <w:p w14:paraId="74909BAA">
            <w:pPr>
              <w:tabs>
                <w:tab w:val="left" w:pos="1872"/>
              </w:tabs>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55.5</w:t>
            </w:r>
          </w:p>
        </w:tc>
        <w:tc>
          <w:tcPr>
            <w:tcW w:w="726" w:type="pct"/>
            <w:tcBorders>
              <w:tl2br w:val="nil"/>
              <w:tr2bl w:val="nil"/>
            </w:tcBorders>
            <w:shd w:val="clear" w:color="auto" w:fill="FFFFFF"/>
            <w:noWrap w:val="0"/>
            <w:vAlign w:val="center"/>
          </w:tcPr>
          <w:p w14:paraId="2C2B55E1">
            <w:pPr>
              <w:tabs>
                <w:tab w:val="left" w:pos="1872"/>
              </w:tabs>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52.7</w:t>
            </w:r>
          </w:p>
        </w:tc>
        <w:tc>
          <w:tcPr>
            <w:tcW w:w="726" w:type="pct"/>
            <w:tcBorders>
              <w:tl2br w:val="nil"/>
              <w:tr2bl w:val="nil"/>
            </w:tcBorders>
            <w:noWrap w:val="0"/>
            <w:vAlign w:val="center"/>
          </w:tcPr>
          <w:p w14:paraId="2759170C">
            <w:pPr>
              <w:tabs>
                <w:tab w:val="left" w:pos="1872"/>
              </w:tabs>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52.2</w:t>
            </w:r>
          </w:p>
        </w:tc>
        <w:tc>
          <w:tcPr>
            <w:tcW w:w="726" w:type="pct"/>
            <w:tcBorders>
              <w:tl2br w:val="nil"/>
              <w:tr2bl w:val="nil"/>
            </w:tcBorders>
            <w:noWrap w:val="0"/>
            <w:vAlign w:val="center"/>
          </w:tcPr>
          <w:p w14:paraId="481C9270">
            <w:pPr>
              <w:tabs>
                <w:tab w:val="left" w:pos="1872"/>
              </w:tabs>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52.5</w:t>
            </w:r>
          </w:p>
        </w:tc>
        <w:tc>
          <w:tcPr>
            <w:tcW w:w="813" w:type="pct"/>
            <w:tcBorders>
              <w:tl2br w:val="nil"/>
              <w:tr2bl w:val="nil"/>
            </w:tcBorders>
            <w:noWrap w:val="0"/>
            <w:vAlign w:val="center"/>
          </w:tcPr>
          <w:p w14:paraId="6CA09BB8">
            <w:pPr>
              <w:tabs>
                <w:tab w:val="left" w:pos="1872"/>
              </w:tabs>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65</w:t>
            </w:r>
            <w:r>
              <w:rPr>
                <w:rFonts w:hint="default" w:ascii="Times New Roman" w:hAnsi="Times New Roman" w:eastAsia="仿宋" w:cs="Times New Roman"/>
                <w:sz w:val="21"/>
                <w:szCs w:val="21"/>
              </w:rPr>
              <w:t>dB〔A〕</w:t>
            </w:r>
          </w:p>
        </w:tc>
        <w:tc>
          <w:tcPr>
            <w:tcW w:w="351" w:type="pct"/>
            <w:tcBorders>
              <w:tl2br w:val="nil"/>
              <w:tr2bl w:val="nil"/>
            </w:tcBorders>
            <w:noWrap w:val="0"/>
            <w:vAlign w:val="center"/>
          </w:tcPr>
          <w:p w14:paraId="2FCDB9FE">
            <w:pPr>
              <w:tabs>
                <w:tab w:val="left" w:pos="1872"/>
              </w:tabs>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达标</w:t>
            </w:r>
          </w:p>
        </w:tc>
      </w:tr>
      <w:tr w14:paraId="1AF1C2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pct"/>
            <w:vMerge w:val="continue"/>
            <w:tcBorders>
              <w:tl2br w:val="nil"/>
              <w:tr2bl w:val="nil"/>
            </w:tcBorders>
            <w:noWrap w:val="0"/>
            <w:vAlign w:val="center"/>
          </w:tcPr>
          <w:p w14:paraId="1FEAF9C3">
            <w:pPr>
              <w:tabs>
                <w:tab w:val="left" w:pos="1872"/>
              </w:tabs>
              <w:jc w:val="center"/>
              <w:rPr>
                <w:rFonts w:hint="default" w:ascii="Times New Roman" w:hAnsi="Times New Roman" w:eastAsia="仿宋" w:cs="Times New Roman"/>
                <w:sz w:val="21"/>
                <w:szCs w:val="21"/>
              </w:rPr>
            </w:pPr>
          </w:p>
        </w:tc>
        <w:tc>
          <w:tcPr>
            <w:tcW w:w="353" w:type="pct"/>
            <w:tcBorders>
              <w:tl2br w:val="nil"/>
              <w:tr2bl w:val="nil"/>
            </w:tcBorders>
            <w:noWrap w:val="0"/>
            <w:vAlign w:val="center"/>
          </w:tcPr>
          <w:p w14:paraId="168F1BFD">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夜间</w:t>
            </w:r>
          </w:p>
        </w:tc>
        <w:tc>
          <w:tcPr>
            <w:tcW w:w="726" w:type="pct"/>
            <w:tcBorders>
              <w:tl2br w:val="nil"/>
              <w:tr2bl w:val="nil"/>
            </w:tcBorders>
            <w:noWrap w:val="0"/>
            <w:vAlign w:val="center"/>
          </w:tcPr>
          <w:p w14:paraId="4DFD7DFA">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46.7</w:t>
            </w:r>
          </w:p>
        </w:tc>
        <w:tc>
          <w:tcPr>
            <w:tcW w:w="726" w:type="pct"/>
            <w:tcBorders>
              <w:tl2br w:val="nil"/>
              <w:tr2bl w:val="nil"/>
            </w:tcBorders>
            <w:noWrap w:val="0"/>
            <w:vAlign w:val="center"/>
          </w:tcPr>
          <w:p w14:paraId="7C58EA03">
            <w:pPr>
              <w:tabs>
                <w:tab w:val="left" w:pos="1872"/>
              </w:tabs>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42.4</w:t>
            </w:r>
          </w:p>
        </w:tc>
        <w:tc>
          <w:tcPr>
            <w:tcW w:w="726" w:type="pct"/>
            <w:tcBorders>
              <w:tl2br w:val="nil"/>
              <w:tr2bl w:val="nil"/>
            </w:tcBorders>
            <w:noWrap w:val="0"/>
            <w:vAlign w:val="center"/>
          </w:tcPr>
          <w:p w14:paraId="7C9C95AA">
            <w:pPr>
              <w:tabs>
                <w:tab w:val="left" w:pos="1872"/>
              </w:tabs>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43.4</w:t>
            </w:r>
          </w:p>
        </w:tc>
        <w:tc>
          <w:tcPr>
            <w:tcW w:w="726" w:type="pct"/>
            <w:tcBorders>
              <w:tl2br w:val="nil"/>
              <w:tr2bl w:val="nil"/>
            </w:tcBorders>
            <w:noWrap w:val="0"/>
            <w:vAlign w:val="center"/>
          </w:tcPr>
          <w:p w14:paraId="08E38946">
            <w:pPr>
              <w:tabs>
                <w:tab w:val="left" w:pos="1872"/>
              </w:tabs>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43.4</w:t>
            </w:r>
          </w:p>
        </w:tc>
        <w:tc>
          <w:tcPr>
            <w:tcW w:w="813" w:type="pct"/>
            <w:tcBorders>
              <w:tl2br w:val="nil"/>
              <w:tr2bl w:val="nil"/>
            </w:tcBorders>
            <w:noWrap w:val="0"/>
            <w:vAlign w:val="center"/>
          </w:tcPr>
          <w:p w14:paraId="057340F7">
            <w:pPr>
              <w:tabs>
                <w:tab w:val="left" w:pos="1872"/>
              </w:tabs>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55</w:t>
            </w:r>
            <w:r>
              <w:rPr>
                <w:rFonts w:hint="default" w:ascii="Times New Roman" w:hAnsi="Times New Roman" w:eastAsia="仿宋" w:cs="Times New Roman"/>
                <w:sz w:val="21"/>
                <w:szCs w:val="21"/>
              </w:rPr>
              <w:t>dB〔A〕</w:t>
            </w:r>
          </w:p>
        </w:tc>
        <w:tc>
          <w:tcPr>
            <w:tcW w:w="351" w:type="pct"/>
            <w:tcBorders>
              <w:tl2br w:val="nil"/>
              <w:tr2bl w:val="nil"/>
            </w:tcBorders>
            <w:noWrap w:val="0"/>
            <w:vAlign w:val="center"/>
          </w:tcPr>
          <w:p w14:paraId="77FE01F7">
            <w:pPr>
              <w:tabs>
                <w:tab w:val="left" w:pos="1872"/>
              </w:tabs>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达标</w:t>
            </w:r>
          </w:p>
        </w:tc>
      </w:tr>
    </w:tbl>
    <w:p w14:paraId="7CFC16AD">
      <w:pPr>
        <w:keepNext w:val="0"/>
        <w:keepLines w:val="0"/>
        <w:pageBreakBefore w:val="0"/>
        <w:widowControl w:val="0"/>
        <w:kinsoku/>
        <w:wordWrap/>
        <w:overflowPunct/>
        <w:topLinePunct w:val="0"/>
        <w:autoSpaceDE w:val="0"/>
        <w:autoSpaceDN w:val="0"/>
        <w:bidi w:val="0"/>
        <w:adjustRightInd/>
        <w:snapToGrid/>
        <w:spacing w:line="360" w:lineRule="auto"/>
        <w:ind w:firstLine="640" w:firstLineChars="200"/>
        <w:jc w:val="both"/>
        <w:textAlignment w:val="auto"/>
        <w:rPr>
          <w:rFonts w:hint="default" w:ascii="Times New Roman" w:hAnsi="Times New Roman" w:eastAsia="仿宋" w:cs="Times New Roman"/>
          <w:b w:val="0"/>
          <w:bCs w:val="0"/>
          <w:sz w:val="32"/>
          <w:szCs w:val="32"/>
        </w:rPr>
      </w:pPr>
      <w:bookmarkStart w:id="180" w:name="_Toc688"/>
      <w:r>
        <w:rPr>
          <w:rFonts w:hint="default" w:ascii="Times New Roman" w:hAnsi="Times New Roman" w:eastAsia="仿宋" w:cs="Times New Roman"/>
          <w:b w:val="0"/>
          <w:bCs w:val="0"/>
          <w:sz w:val="32"/>
          <w:szCs w:val="32"/>
        </w:rPr>
        <w:t>1、废气</w:t>
      </w:r>
    </w:p>
    <w:p w14:paraId="117D29C0">
      <w:pPr>
        <w:keepNext w:val="0"/>
        <w:keepLines w:val="0"/>
        <w:pageBreakBefore w:val="0"/>
        <w:widowControl w:val="0"/>
        <w:kinsoku/>
        <w:wordWrap/>
        <w:overflowPunct/>
        <w:topLinePunct w:val="0"/>
        <w:autoSpaceDE w:val="0"/>
        <w:autoSpaceDN w:val="0"/>
        <w:bidi w:val="0"/>
        <w:adjustRightInd/>
        <w:snapToGrid/>
        <w:spacing w:line="360" w:lineRule="auto"/>
        <w:ind w:firstLine="640" w:firstLineChars="200"/>
        <w:jc w:val="both"/>
        <w:textAlignment w:val="auto"/>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经检测，WNS3-1.25-Q（LNK）超低氮蒸汽锅炉废气</w:t>
      </w:r>
      <w:r>
        <w:rPr>
          <w:rFonts w:hint="default" w:ascii="Times New Roman" w:hAnsi="Times New Roman" w:eastAsia="仿宋" w:cs="Times New Roman"/>
          <w:b w:val="0"/>
          <w:bCs w:val="0"/>
          <w:sz w:val="32"/>
          <w:szCs w:val="32"/>
        </w:rPr>
        <w:t>中</w:t>
      </w:r>
      <w:r>
        <w:rPr>
          <w:rFonts w:hint="default" w:ascii="Times New Roman" w:hAnsi="Times New Roman" w:eastAsia="仿宋" w:cs="Times New Roman"/>
          <w:b w:val="0"/>
          <w:bCs w:val="0"/>
          <w:sz w:val="32"/>
          <w:szCs w:val="32"/>
        </w:rPr>
        <w:t>颗粒物最大浓度为：3.5mg/m</w:t>
      </w:r>
      <w:r>
        <w:rPr>
          <w:rFonts w:hint="default" w:ascii="Times New Roman" w:hAnsi="Times New Roman" w:eastAsia="仿宋" w:cs="Times New Roman"/>
          <w:b w:val="0"/>
          <w:bCs w:val="0"/>
          <w:sz w:val="32"/>
          <w:szCs w:val="32"/>
          <w:vertAlign w:val="superscript"/>
        </w:rPr>
        <w:t>3</w:t>
      </w:r>
      <w:r>
        <w:rPr>
          <w:rFonts w:hint="default" w:ascii="Times New Roman" w:hAnsi="Times New Roman" w:eastAsia="仿宋" w:cs="Times New Roman"/>
          <w:b w:val="0"/>
          <w:bCs w:val="0"/>
          <w:sz w:val="32"/>
          <w:szCs w:val="32"/>
        </w:rPr>
        <w:t>、二氧化硫最大浓度为：7mg/m</w:t>
      </w:r>
      <w:r>
        <w:rPr>
          <w:rFonts w:hint="default" w:ascii="Times New Roman" w:hAnsi="Times New Roman" w:eastAsia="仿宋" w:cs="Times New Roman"/>
          <w:b w:val="0"/>
          <w:bCs w:val="0"/>
          <w:sz w:val="32"/>
          <w:szCs w:val="32"/>
          <w:vertAlign w:val="superscript"/>
        </w:rPr>
        <w:t>3</w:t>
      </w:r>
      <w:r>
        <w:rPr>
          <w:rFonts w:hint="default" w:ascii="Times New Roman" w:hAnsi="Times New Roman" w:eastAsia="仿宋" w:cs="Times New Roman"/>
          <w:b w:val="0"/>
          <w:bCs w:val="0"/>
          <w:sz w:val="32"/>
          <w:szCs w:val="32"/>
        </w:rPr>
        <w:t>、氮氧化物浓度最大浓度为：47mg/m</w:t>
      </w:r>
      <w:r>
        <w:rPr>
          <w:rFonts w:hint="default" w:ascii="Times New Roman" w:hAnsi="Times New Roman" w:eastAsia="仿宋" w:cs="Times New Roman"/>
          <w:b w:val="0"/>
          <w:bCs w:val="0"/>
          <w:sz w:val="32"/>
          <w:szCs w:val="32"/>
          <w:vertAlign w:val="superscript"/>
        </w:rPr>
        <w:t>3</w:t>
      </w:r>
      <w:r>
        <w:rPr>
          <w:rFonts w:hint="eastAsia" w:ascii="Times New Roman" w:hAnsi="Times New Roman" w:eastAsia="仿宋" w:cs="Times New Roman"/>
          <w:b w:val="0"/>
          <w:bCs w:val="0"/>
          <w:sz w:val="32"/>
          <w:szCs w:val="32"/>
          <w:lang w:eastAsia="zh-CN"/>
        </w:rPr>
        <w:t>，</w:t>
      </w:r>
      <w:r>
        <w:rPr>
          <w:rFonts w:hint="default" w:ascii="Times New Roman" w:hAnsi="Times New Roman" w:eastAsia="仿宋" w:cs="Times New Roman"/>
          <w:b w:val="0"/>
          <w:bCs w:val="0"/>
          <w:sz w:val="32"/>
          <w:szCs w:val="32"/>
        </w:rPr>
        <w:t>均满足《锅炉大气污染物排放标准》（DB13/5161-2020）表1气锅炉标准限值要求；提取工序UV光氧+活性炭吸附装置处理后排放废气中氨</w:t>
      </w:r>
      <w:r>
        <w:rPr>
          <w:rFonts w:hint="default" w:ascii="Times New Roman" w:hAnsi="Times New Roman" w:eastAsia="仿宋" w:cs="Times New Roman"/>
          <w:b w:val="0"/>
          <w:bCs w:val="0"/>
          <w:sz w:val="32"/>
          <w:szCs w:val="32"/>
        </w:rPr>
        <w:t>最大排放速率为：0.002kg/h</w:t>
      </w:r>
      <w:r>
        <w:rPr>
          <w:rFonts w:hint="default" w:ascii="Times New Roman" w:hAnsi="Times New Roman" w:eastAsia="仿宋" w:cs="Times New Roman"/>
          <w:b w:val="0"/>
          <w:bCs w:val="0"/>
          <w:sz w:val="32"/>
          <w:szCs w:val="32"/>
        </w:rPr>
        <w:t>、硫化氢</w:t>
      </w:r>
      <w:r>
        <w:rPr>
          <w:rFonts w:hint="default" w:ascii="Times New Roman" w:hAnsi="Times New Roman" w:eastAsia="仿宋" w:cs="Times New Roman"/>
          <w:b w:val="0"/>
          <w:bCs w:val="0"/>
          <w:sz w:val="32"/>
          <w:szCs w:val="32"/>
        </w:rPr>
        <w:t>最大</w:t>
      </w:r>
      <w:r>
        <w:rPr>
          <w:rFonts w:hint="default" w:ascii="Times New Roman" w:hAnsi="Times New Roman" w:eastAsia="仿宋" w:cs="Times New Roman"/>
          <w:b w:val="0"/>
          <w:bCs w:val="0"/>
          <w:sz w:val="32"/>
          <w:szCs w:val="32"/>
        </w:rPr>
        <w:t>排放速率</w:t>
      </w:r>
      <w:r>
        <w:rPr>
          <w:rFonts w:hint="default" w:ascii="Times New Roman" w:hAnsi="Times New Roman" w:eastAsia="仿宋" w:cs="Times New Roman"/>
          <w:b w:val="0"/>
          <w:bCs w:val="0"/>
          <w:sz w:val="32"/>
          <w:szCs w:val="32"/>
        </w:rPr>
        <w:t>为：0.00</w:t>
      </w:r>
      <w:r>
        <w:rPr>
          <w:rFonts w:hint="eastAsia" w:ascii="Times New Roman" w:hAnsi="Times New Roman" w:eastAsia="仿宋" w:cs="Times New Roman"/>
          <w:b w:val="0"/>
          <w:bCs w:val="0"/>
          <w:sz w:val="32"/>
          <w:szCs w:val="32"/>
          <w:lang w:val="en-US" w:eastAsia="zh-CN"/>
        </w:rPr>
        <w:t>008</w:t>
      </w:r>
      <w:r>
        <w:rPr>
          <w:rFonts w:hint="default" w:ascii="Times New Roman" w:hAnsi="Times New Roman" w:eastAsia="仿宋" w:cs="Times New Roman"/>
          <w:b w:val="0"/>
          <w:bCs w:val="0"/>
          <w:sz w:val="32"/>
          <w:szCs w:val="32"/>
        </w:rPr>
        <w:t>kg/h</w:t>
      </w:r>
      <w:r>
        <w:rPr>
          <w:rFonts w:hint="eastAsia" w:ascii="Times New Roman" w:hAnsi="Times New Roman" w:eastAsia="仿宋" w:cs="Times New Roman"/>
          <w:b w:val="0"/>
          <w:bCs w:val="0"/>
          <w:sz w:val="32"/>
          <w:szCs w:val="32"/>
          <w:lang w:eastAsia="zh-CN"/>
        </w:rPr>
        <w:t>，</w:t>
      </w:r>
      <w:r>
        <w:rPr>
          <w:rFonts w:hint="eastAsia" w:ascii="Times New Roman" w:hAnsi="Times New Roman" w:eastAsia="仿宋" w:cs="Times New Roman"/>
          <w:b w:val="0"/>
          <w:bCs w:val="0"/>
          <w:sz w:val="32"/>
          <w:szCs w:val="32"/>
          <w:lang w:val="en-US" w:eastAsia="zh-CN"/>
        </w:rPr>
        <w:t>均</w:t>
      </w:r>
      <w:r>
        <w:rPr>
          <w:rFonts w:hint="default" w:ascii="Times New Roman" w:hAnsi="Times New Roman" w:eastAsia="仿宋" w:cs="Times New Roman"/>
          <w:b w:val="0"/>
          <w:bCs w:val="0"/>
          <w:sz w:val="32"/>
          <w:szCs w:val="32"/>
        </w:rPr>
        <w:t>满足《恶臭污染物排放标准》（GB14554-1993）表2中15m标准限值的要求。</w:t>
      </w:r>
    </w:p>
    <w:p w14:paraId="0D6B8636">
      <w:pPr>
        <w:keepNext w:val="0"/>
        <w:keepLines w:val="0"/>
        <w:pageBreakBefore w:val="0"/>
        <w:widowControl w:val="0"/>
        <w:kinsoku/>
        <w:wordWrap/>
        <w:overflowPunct/>
        <w:topLinePunct w:val="0"/>
        <w:autoSpaceDE w:val="0"/>
        <w:autoSpaceDN w:val="0"/>
        <w:bidi w:val="0"/>
        <w:adjustRightInd/>
        <w:snapToGrid/>
        <w:spacing w:line="360" w:lineRule="auto"/>
        <w:ind w:firstLine="640" w:firstLineChars="200"/>
        <w:jc w:val="both"/>
        <w:textAlignment w:val="auto"/>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经检测，该项目厂界无组织排放总悬浮颗粒物最大浓度为：0.339mg/m</w:t>
      </w:r>
      <w:r>
        <w:rPr>
          <w:rFonts w:hint="default" w:ascii="Times New Roman" w:hAnsi="Times New Roman" w:eastAsia="仿宋" w:cs="Times New Roman"/>
          <w:b w:val="0"/>
          <w:bCs w:val="0"/>
          <w:sz w:val="32"/>
          <w:szCs w:val="32"/>
          <w:vertAlign w:val="superscript"/>
        </w:rPr>
        <w:t>3</w:t>
      </w:r>
      <w:r>
        <w:rPr>
          <w:rFonts w:hint="default" w:ascii="Times New Roman" w:hAnsi="Times New Roman" w:eastAsia="仿宋" w:cs="Times New Roman"/>
          <w:b w:val="0"/>
          <w:bCs w:val="0"/>
          <w:sz w:val="32"/>
          <w:szCs w:val="32"/>
        </w:rPr>
        <w:t>，硫酸雾最大浓度</w:t>
      </w:r>
      <w:bookmarkStart w:id="193" w:name="_GoBack"/>
      <w:bookmarkEnd w:id="193"/>
      <w:r>
        <w:rPr>
          <w:rFonts w:hint="default" w:ascii="Times New Roman" w:hAnsi="Times New Roman" w:eastAsia="仿宋" w:cs="Times New Roman"/>
          <w:b w:val="0"/>
          <w:bCs w:val="0"/>
          <w:sz w:val="32"/>
          <w:szCs w:val="32"/>
        </w:rPr>
        <w:t>为：&lt;0.005mg/m</w:t>
      </w:r>
      <w:r>
        <w:rPr>
          <w:rFonts w:hint="default" w:ascii="Times New Roman" w:hAnsi="Times New Roman" w:eastAsia="仿宋" w:cs="Times New Roman"/>
          <w:b w:val="0"/>
          <w:bCs w:val="0"/>
          <w:sz w:val="32"/>
          <w:szCs w:val="32"/>
          <w:vertAlign w:val="superscript"/>
        </w:rPr>
        <w:t>3</w:t>
      </w:r>
      <w:r>
        <w:rPr>
          <w:rFonts w:hint="default" w:ascii="Times New Roman" w:hAnsi="Times New Roman" w:eastAsia="仿宋" w:cs="Times New Roman"/>
          <w:b w:val="0"/>
          <w:bCs w:val="0"/>
          <w:sz w:val="32"/>
          <w:szCs w:val="32"/>
        </w:rPr>
        <w:t>，均满足《大气污染物综合排放标准》（GB16297-1996）表2无组织排放监控浓度限值要求；无组织排放氨最大浓度为：0.17mg/m</w:t>
      </w:r>
      <w:r>
        <w:rPr>
          <w:rFonts w:hint="default" w:ascii="Times New Roman" w:hAnsi="Times New Roman" w:eastAsia="仿宋" w:cs="Times New Roman"/>
          <w:b w:val="0"/>
          <w:bCs w:val="0"/>
          <w:sz w:val="32"/>
          <w:szCs w:val="32"/>
          <w:vertAlign w:val="superscript"/>
        </w:rPr>
        <w:t>3</w:t>
      </w:r>
      <w:r>
        <w:rPr>
          <w:rFonts w:hint="default" w:ascii="Times New Roman" w:hAnsi="Times New Roman" w:eastAsia="仿宋" w:cs="Times New Roman"/>
          <w:b w:val="0"/>
          <w:bCs w:val="0"/>
          <w:sz w:val="32"/>
          <w:szCs w:val="32"/>
        </w:rPr>
        <w:t>、硫化氢最大浓度为：&lt;0.001mg/m</w:t>
      </w:r>
      <w:r>
        <w:rPr>
          <w:rFonts w:hint="default" w:ascii="Times New Roman" w:hAnsi="Times New Roman" w:eastAsia="仿宋" w:cs="Times New Roman"/>
          <w:b w:val="0"/>
          <w:bCs w:val="0"/>
          <w:sz w:val="32"/>
          <w:szCs w:val="32"/>
          <w:vertAlign w:val="superscript"/>
        </w:rPr>
        <w:t>3</w:t>
      </w:r>
      <w:r>
        <w:rPr>
          <w:rFonts w:hint="default" w:ascii="Times New Roman" w:hAnsi="Times New Roman" w:eastAsia="仿宋" w:cs="Times New Roman"/>
          <w:b w:val="0"/>
          <w:bCs w:val="0"/>
          <w:sz w:val="32"/>
          <w:szCs w:val="32"/>
        </w:rPr>
        <w:t>、臭气浓度为&lt;10（无量纲），均满足《恶臭污染物排放标准》（GB14554-1993）表1二级标准的要求。</w:t>
      </w:r>
    </w:p>
    <w:p w14:paraId="096C7AD3">
      <w:pPr>
        <w:keepNext w:val="0"/>
        <w:keepLines w:val="0"/>
        <w:pageBreakBefore w:val="0"/>
        <w:widowControl w:val="0"/>
        <w:kinsoku/>
        <w:wordWrap/>
        <w:overflowPunct/>
        <w:topLinePunct w:val="0"/>
        <w:autoSpaceDE w:val="0"/>
        <w:autoSpaceDN w:val="0"/>
        <w:bidi w:val="0"/>
        <w:adjustRightInd/>
        <w:snapToGrid/>
        <w:spacing w:line="360" w:lineRule="auto"/>
        <w:ind w:firstLine="640" w:firstLineChars="200"/>
        <w:jc w:val="both"/>
        <w:textAlignment w:val="auto"/>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2、废水</w:t>
      </w:r>
    </w:p>
    <w:p w14:paraId="6DF3979E">
      <w:pPr>
        <w:keepNext w:val="0"/>
        <w:keepLines w:val="0"/>
        <w:pageBreakBefore w:val="0"/>
        <w:widowControl w:val="0"/>
        <w:kinsoku/>
        <w:wordWrap/>
        <w:overflowPunct/>
        <w:topLinePunct w:val="0"/>
        <w:autoSpaceDE w:val="0"/>
        <w:autoSpaceDN w:val="0"/>
        <w:bidi w:val="0"/>
        <w:adjustRightInd/>
        <w:snapToGrid/>
        <w:spacing w:line="360" w:lineRule="auto"/>
        <w:ind w:firstLine="640" w:firstLineChars="200"/>
        <w:jc w:val="both"/>
        <w:textAlignment w:val="auto"/>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经检测，该项目废水经处理后各污染物浓度最大值为：pH值：6.2-6.7（无量纲），悬浮物：73mg/L，五日生化需氧量：43.6mg/L，化学需氧量：136mg/L，氨氮：3.82mg/L，均满足《污水综合排放标准》（GB 8978-1996）表4三级标准以及怀来县污水处理厂进水水质要求。</w:t>
      </w:r>
    </w:p>
    <w:p w14:paraId="7DD9A7E3">
      <w:pPr>
        <w:keepNext w:val="0"/>
        <w:keepLines w:val="0"/>
        <w:pageBreakBefore w:val="0"/>
        <w:widowControl w:val="0"/>
        <w:kinsoku/>
        <w:wordWrap/>
        <w:overflowPunct/>
        <w:topLinePunct w:val="0"/>
        <w:autoSpaceDE w:val="0"/>
        <w:autoSpaceDN w:val="0"/>
        <w:bidi w:val="0"/>
        <w:adjustRightInd/>
        <w:snapToGrid/>
        <w:spacing w:line="360" w:lineRule="auto"/>
        <w:ind w:firstLine="640" w:firstLineChars="200"/>
        <w:jc w:val="both"/>
        <w:textAlignment w:val="auto"/>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3、噪声</w:t>
      </w:r>
    </w:p>
    <w:p w14:paraId="1642295C">
      <w:pPr>
        <w:pStyle w:val="4"/>
        <w:keepNext w:val="0"/>
        <w:keepLines w:val="0"/>
        <w:pageBreakBefore w:val="0"/>
        <w:widowControl w:val="0"/>
        <w:kinsoku/>
        <w:wordWrap/>
        <w:overflowPunct/>
        <w:topLinePunct w:val="0"/>
        <w:autoSpaceDE w:val="0"/>
        <w:autoSpaceDN w:val="0"/>
        <w:bidi w:val="0"/>
        <w:adjustRightInd/>
        <w:snapToGrid/>
        <w:ind w:firstLine="640" w:firstLineChars="200"/>
        <w:jc w:val="both"/>
        <w:textAlignment w:val="auto"/>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经检测，该项目东、南、西、北各边界昼间噪声值范围为52.2-55.5dB（A），夜间噪声值范围为42.4-46.8dB（A），厂界噪声符合《工业企业厂界环境噪声排放标准》（GB 12348-2008）3类区噪声标准要求。</w:t>
      </w:r>
    </w:p>
    <w:p w14:paraId="36BBE039">
      <w:pPr>
        <w:pStyle w:val="4"/>
        <w:keepNext w:val="0"/>
        <w:keepLines w:val="0"/>
        <w:pageBreakBefore w:val="0"/>
        <w:widowControl w:val="0"/>
        <w:kinsoku/>
        <w:wordWrap/>
        <w:overflowPunct/>
        <w:topLinePunct w:val="0"/>
        <w:autoSpaceDE w:val="0"/>
        <w:autoSpaceDN w:val="0"/>
        <w:bidi w:val="0"/>
        <w:adjustRightInd/>
        <w:snapToGrid/>
        <w:ind w:firstLine="643"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9.3 污染物排放量核算</w:t>
      </w:r>
      <w:bookmarkEnd w:id="180"/>
    </w:p>
    <w:p w14:paraId="59A3C880">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20</w:t>
      </w:r>
      <w:r>
        <w:rPr>
          <w:rFonts w:hint="eastAsia" w:ascii="Times New Roman" w:hAnsi="Times New Roman" w:eastAsia="仿宋" w:cs="Times New Roman"/>
          <w:color w:val="auto"/>
          <w:sz w:val="30"/>
          <w:szCs w:val="30"/>
          <w:lang w:val="en-US" w:eastAsia="zh-CN"/>
        </w:rPr>
        <w:t>17</w:t>
      </w:r>
      <w:r>
        <w:rPr>
          <w:rFonts w:hint="default" w:ascii="Times New Roman" w:hAnsi="Times New Roman" w:eastAsia="仿宋" w:cs="Times New Roman"/>
          <w:color w:val="auto"/>
          <w:sz w:val="30"/>
          <w:szCs w:val="30"/>
          <w:lang w:val="en-US" w:eastAsia="zh-CN"/>
        </w:rPr>
        <w:t>年</w:t>
      </w:r>
      <w:r>
        <w:rPr>
          <w:rFonts w:hint="eastAsia" w:ascii="Times New Roman" w:hAnsi="Times New Roman" w:eastAsia="仿宋" w:cs="Times New Roman"/>
          <w:color w:val="auto"/>
          <w:sz w:val="30"/>
          <w:szCs w:val="30"/>
          <w:lang w:val="en-US" w:eastAsia="zh-CN"/>
        </w:rPr>
        <w:t>6</w:t>
      </w:r>
      <w:r>
        <w:rPr>
          <w:rFonts w:hint="default" w:ascii="Times New Roman" w:hAnsi="Times New Roman" w:eastAsia="仿宋" w:cs="Times New Roman"/>
          <w:color w:val="auto"/>
          <w:sz w:val="30"/>
          <w:szCs w:val="30"/>
          <w:lang w:val="en-US" w:eastAsia="zh-CN"/>
        </w:rPr>
        <w:t>月</w:t>
      </w:r>
      <w:r>
        <w:rPr>
          <w:rFonts w:hint="eastAsia" w:ascii="Times New Roman" w:hAnsi="Times New Roman" w:eastAsia="仿宋" w:cs="Times New Roman"/>
          <w:color w:val="auto"/>
          <w:sz w:val="30"/>
          <w:szCs w:val="30"/>
          <w:lang w:val="en-US" w:eastAsia="zh-CN"/>
        </w:rPr>
        <w:t>7</w:t>
      </w:r>
      <w:r>
        <w:rPr>
          <w:rFonts w:hint="default" w:ascii="Times New Roman" w:hAnsi="Times New Roman" w:eastAsia="仿宋" w:cs="Times New Roman"/>
          <w:color w:val="auto"/>
          <w:sz w:val="30"/>
          <w:szCs w:val="30"/>
          <w:lang w:val="en-US" w:eastAsia="zh-CN"/>
        </w:rPr>
        <w:t>日取得的河北省建设项目主要污染物总量指标确认书中的总量控制指标为：SO</w:t>
      </w:r>
      <w:r>
        <w:rPr>
          <w:rFonts w:hint="default" w:ascii="Times New Roman" w:hAnsi="Times New Roman" w:eastAsia="仿宋" w:cs="Times New Roman"/>
          <w:color w:val="auto"/>
          <w:sz w:val="30"/>
          <w:szCs w:val="30"/>
          <w:vertAlign w:val="subscript"/>
          <w:lang w:val="en-US" w:eastAsia="zh-CN"/>
        </w:rPr>
        <w:t>2</w:t>
      </w:r>
      <w:r>
        <w:rPr>
          <w:rFonts w:hint="default" w:ascii="Times New Roman" w:hAnsi="Times New Roman" w:eastAsia="仿宋" w:cs="Times New Roman"/>
          <w:color w:val="auto"/>
          <w:sz w:val="30"/>
          <w:szCs w:val="30"/>
          <w:lang w:val="en-US" w:eastAsia="zh-CN"/>
        </w:rPr>
        <w:t>：0</w:t>
      </w:r>
      <w:r>
        <w:rPr>
          <w:rFonts w:hint="eastAsia" w:ascii="Times New Roman" w:hAnsi="Times New Roman" w:eastAsia="仿宋" w:cs="Times New Roman"/>
          <w:color w:val="auto"/>
          <w:sz w:val="30"/>
          <w:szCs w:val="30"/>
          <w:lang w:val="en-US" w:eastAsia="zh-CN"/>
        </w:rPr>
        <w:t>.184</w:t>
      </w:r>
      <w:r>
        <w:rPr>
          <w:rFonts w:hint="default" w:ascii="Times New Roman" w:hAnsi="Times New Roman" w:eastAsia="仿宋" w:cs="Times New Roman"/>
          <w:color w:val="auto"/>
          <w:sz w:val="30"/>
          <w:szCs w:val="30"/>
          <w:lang w:val="en-US" w:eastAsia="zh-CN"/>
        </w:rPr>
        <w:t>t/a、NOx：0</w:t>
      </w:r>
      <w:r>
        <w:rPr>
          <w:rFonts w:hint="eastAsia" w:ascii="Times New Roman" w:hAnsi="Times New Roman" w:eastAsia="仿宋" w:cs="Times New Roman"/>
          <w:color w:val="auto"/>
          <w:sz w:val="30"/>
          <w:szCs w:val="30"/>
          <w:lang w:val="en-US" w:eastAsia="zh-CN"/>
        </w:rPr>
        <w:t>.553</w:t>
      </w:r>
      <w:r>
        <w:rPr>
          <w:rFonts w:hint="default" w:ascii="Times New Roman" w:hAnsi="Times New Roman" w:eastAsia="仿宋" w:cs="Times New Roman"/>
          <w:color w:val="auto"/>
          <w:sz w:val="30"/>
          <w:szCs w:val="30"/>
          <w:lang w:val="en-US" w:eastAsia="zh-CN"/>
        </w:rPr>
        <w:t>t/a 、COD：</w:t>
      </w:r>
      <w:r>
        <w:rPr>
          <w:rFonts w:hint="eastAsia" w:ascii="Times New Roman" w:hAnsi="Times New Roman" w:eastAsia="仿宋" w:cs="Times New Roman"/>
          <w:color w:val="auto"/>
          <w:sz w:val="30"/>
          <w:szCs w:val="30"/>
          <w:lang w:val="en-US" w:eastAsia="zh-CN"/>
        </w:rPr>
        <w:t>3.75</w:t>
      </w:r>
      <w:r>
        <w:rPr>
          <w:rFonts w:hint="default" w:ascii="Times New Roman" w:hAnsi="Times New Roman" w:eastAsia="仿宋" w:cs="Times New Roman"/>
          <w:color w:val="auto"/>
          <w:sz w:val="30"/>
          <w:szCs w:val="30"/>
          <w:lang w:val="en-US" w:eastAsia="zh-CN"/>
        </w:rPr>
        <w:t>t/a、氨氮：0</w:t>
      </w:r>
      <w:r>
        <w:rPr>
          <w:rFonts w:hint="eastAsia" w:ascii="Times New Roman" w:hAnsi="Times New Roman" w:eastAsia="仿宋" w:cs="Times New Roman"/>
          <w:color w:val="auto"/>
          <w:sz w:val="30"/>
          <w:szCs w:val="30"/>
          <w:lang w:val="en-US" w:eastAsia="zh-CN"/>
        </w:rPr>
        <w:t>.338</w:t>
      </w:r>
      <w:r>
        <w:rPr>
          <w:rFonts w:hint="default" w:ascii="Times New Roman" w:hAnsi="Times New Roman" w:eastAsia="仿宋" w:cs="Times New Roman"/>
          <w:color w:val="auto"/>
          <w:sz w:val="30"/>
          <w:szCs w:val="30"/>
          <w:lang w:val="en-US" w:eastAsia="zh-CN"/>
        </w:rPr>
        <w:t>t/a。</w:t>
      </w:r>
    </w:p>
    <w:p w14:paraId="1A75DED6">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项目年排水量为</w:t>
      </w:r>
      <w:r>
        <w:rPr>
          <w:rFonts w:hint="eastAsia" w:ascii="Times New Roman" w:hAnsi="Times New Roman" w:eastAsia="仿宋" w:cs="Times New Roman"/>
          <w:color w:val="auto"/>
          <w:sz w:val="30"/>
          <w:szCs w:val="30"/>
          <w:lang w:val="en-US" w:eastAsia="zh-CN"/>
        </w:rPr>
        <w:t>5177.05t</w:t>
      </w:r>
      <w:r>
        <w:rPr>
          <w:rFonts w:hint="default" w:ascii="Times New Roman" w:hAnsi="Times New Roman" w:eastAsia="仿宋" w:cs="Times New Roman"/>
          <w:color w:val="auto"/>
          <w:sz w:val="30"/>
          <w:szCs w:val="30"/>
          <w:lang w:val="en-US" w:eastAsia="zh-CN"/>
        </w:rPr>
        <w:t>/a，根据检测数据，</w:t>
      </w:r>
      <w:r>
        <w:rPr>
          <w:rFonts w:hint="default" w:ascii="Times New Roman" w:hAnsi="Times New Roman" w:eastAsia="仿宋" w:cs="Times New Roman"/>
          <w:color w:val="auto"/>
          <w:sz w:val="30"/>
          <w:szCs w:val="30"/>
          <w:lang w:eastAsia="zh-CN"/>
        </w:rPr>
        <w:t>COD</w:t>
      </w:r>
      <w:r>
        <w:rPr>
          <w:rFonts w:hint="default" w:ascii="Times New Roman" w:hAnsi="Times New Roman" w:eastAsia="仿宋" w:cs="Times New Roman"/>
          <w:color w:val="auto"/>
          <w:sz w:val="30"/>
          <w:szCs w:val="30"/>
          <w:lang w:val="en-US" w:eastAsia="zh-CN"/>
        </w:rPr>
        <w:t>最大排放浓度为</w:t>
      </w:r>
      <w:r>
        <w:rPr>
          <w:rFonts w:hint="eastAsia" w:ascii="Times New Roman" w:hAnsi="Times New Roman" w:eastAsia="仿宋" w:cs="Times New Roman"/>
          <w:color w:val="auto"/>
          <w:sz w:val="30"/>
          <w:szCs w:val="30"/>
          <w:lang w:val="en-US" w:eastAsia="zh-CN"/>
        </w:rPr>
        <w:t>136</w:t>
      </w:r>
      <w:r>
        <w:rPr>
          <w:rFonts w:hint="default" w:ascii="Times New Roman" w:hAnsi="Times New Roman" w:eastAsia="仿宋" w:cs="Times New Roman"/>
          <w:color w:val="auto"/>
          <w:sz w:val="30"/>
          <w:szCs w:val="30"/>
          <w:lang w:val="en-US" w:eastAsia="zh-CN"/>
        </w:rPr>
        <w:t>mg/L，</w:t>
      </w:r>
      <w:r>
        <w:rPr>
          <w:rFonts w:hint="default" w:ascii="Times New Roman" w:hAnsi="Times New Roman" w:eastAsia="仿宋" w:cs="Times New Roman"/>
          <w:color w:val="auto"/>
          <w:sz w:val="30"/>
          <w:szCs w:val="30"/>
          <w:lang w:eastAsia="zh-CN"/>
        </w:rPr>
        <w:t>NH</w:t>
      </w:r>
      <w:r>
        <w:rPr>
          <w:rFonts w:hint="default" w:ascii="Times New Roman" w:hAnsi="Times New Roman" w:eastAsia="仿宋" w:cs="Times New Roman"/>
          <w:color w:val="auto"/>
          <w:sz w:val="30"/>
          <w:szCs w:val="30"/>
          <w:vertAlign w:val="subscript"/>
          <w:lang w:eastAsia="zh-CN"/>
        </w:rPr>
        <w:t>3</w:t>
      </w:r>
      <w:r>
        <w:rPr>
          <w:rFonts w:hint="default" w:ascii="Times New Roman" w:hAnsi="Times New Roman" w:eastAsia="仿宋" w:cs="Times New Roman"/>
          <w:color w:val="auto"/>
          <w:sz w:val="30"/>
          <w:szCs w:val="30"/>
          <w:lang w:eastAsia="zh-CN"/>
        </w:rPr>
        <w:t>-N</w:t>
      </w:r>
      <w:r>
        <w:rPr>
          <w:rFonts w:hint="default" w:ascii="Times New Roman" w:hAnsi="Times New Roman" w:eastAsia="仿宋" w:cs="Times New Roman"/>
          <w:color w:val="auto"/>
          <w:sz w:val="30"/>
          <w:szCs w:val="30"/>
          <w:lang w:val="en-US" w:eastAsia="zh-CN"/>
        </w:rPr>
        <w:t>最大排放浓度为</w:t>
      </w:r>
      <w:r>
        <w:rPr>
          <w:rFonts w:hint="eastAsia" w:ascii="Times New Roman" w:hAnsi="Times New Roman" w:eastAsia="仿宋" w:cs="Times New Roman"/>
          <w:color w:val="auto"/>
          <w:sz w:val="30"/>
          <w:szCs w:val="30"/>
          <w:lang w:val="en-US" w:eastAsia="zh-CN"/>
        </w:rPr>
        <w:t>3.82</w:t>
      </w:r>
      <w:r>
        <w:rPr>
          <w:rFonts w:hint="default" w:ascii="Times New Roman" w:hAnsi="Times New Roman" w:eastAsia="仿宋" w:cs="Times New Roman"/>
          <w:color w:val="auto"/>
          <w:sz w:val="30"/>
          <w:szCs w:val="30"/>
          <w:lang w:val="en-US" w:eastAsia="zh-CN"/>
        </w:rPr>
        <w:t>mg/L</w:t>
      </w:r>
      <w:r>
        <w:rPr>
          <w:rFonts w:hint="eastAsia" w:ascii="Times New Roman" w:hAnsi="Times New Roman" w:eastAsia="仿宋" w:cs="Times New Roman"/>
          <w:color w:val="auto"/>
          <w:sz w:val="30"/>
          <w:szCs w:val="30"/>
          <w:lang w:val="en-US" w:eastAsia="zh-CN"/>
        </w:rPr>
        <w:t>，</w:t>
      </w:r>
      <w:r>
        <w:rPr>
          <w:rFonts w:hint="default" w:ascii="Times New Roman" w:hAnsi="Times New Roman" w:eastAsia="仿宋" w:cs="Times New Roman"/>
          <w:color w:val="auto"/>
          <w:sz w:val="30"/>
          <w:szCs w:val="30"/>
          <w:lang w:val="en-US" w:eastAsia="zh-CN"/>
        </w:rPr>
        <w:t>则</w:t>
      </w:r>
      <w:r>
        <w:rPr>
          <w:rFonts w:hint="eastAsia" w:ascii="Times New Roman" w:hAnsi="Times New Roman" w:eastAsia="仿宋" w:cs="Times New Roman"/>
          <w:color w:val="auto"/>
          <w:sz w:val="30"/>
          <w:szCs w:val="30"/>
          <w:lang w:val="en-US" w:eastAsia="zh-CN"/>
        </w:rPr>
        <w:t>：</w:t>
      </w:r>
    </w:p>
    <w:p w14:paraId="7E8C2C80">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eastAsia="zh-CN"/>
        </w:rPr>
      </w:pPr>
      <w:r>
        <w:rPr>
          <w:rFonts w:hint="default" w:ascii="Times New Roman" w:hAnsi="Times New Roman" w:eastAsia="仿宋" w:cs="Times New Roman"/>
          <w:color w:val="auto"/>
          <w:sz w:val="30"/>
          <w:szCs w:val="30"/>
          <w:lang w:val="en-US" w:eastAsia="zh-CN"/>
        </w:rPr>
        <w:t>COD</w:t>
      </w:r>
      <w:r>
        <w:rPr>
          <w:rFonts w:hint="default" w:ascii="Times New Roman" w:hAnsi="Times New Roman" w:eastAsia="仿宋" w:cs="Times New Roman"/>
          <w:color w:val="auto"/>
          <w:sz w:val="30"/>
          <w:szCs w:val="30"/>
          <w:lang w:eastAsia="zh-CN"/>
        </w:rPr>
        <w:t>排放量为</w:t>
      </w:r>
      <w:r>
        <w:rPr>
          <w:rFonts w:hint="default" w:ascii="Times New Roman" w:hAnsi="Times New Roman" w:eastAsia="仿宋" w:cs="Times New Roman"/>
          <w:color w:val="auto"/>
          <w:sz w:val="30"/>
          <w:szCs w:val="30"/>
          <w:lang w:val="en-US" w:eastAsia="zh-CN"/>
        </w:rPr>
        <w:t>0.</w:t>
      </w:r>
      <w:r>
        <w:rPr>
          <w:rFonts w:hint="eastAsia" w:ascii="Times New Roman" w:hAnsi="Times New Roman" w:eastAsia="仿宋" w:cs="Times New Roman"/>
          <w:color w:val="auto"/>
          <w:sz w:val="30"/>
          <w:szCs w:val="30"/>
          <w:lang w:val="en-US" w:eastAsia="zh-CN"/>
        </w:rPr>
        <w:t>704</w:t>
      </w:r>
      <w:r>
        <w:rPr>
          <w:rFonts w:hint="default" w:ascii="Times New Roman" w:hAnsi="Times New Roman" w:eastAsia="仿宋" w:cs="Times New Roman"/>
          <w:color w:val="auto"/>
          <w:sz w:val="30"/>
          <w:szCs w:val="30"/>
          <w:lang w:eastAsia="zh-CN"/>
        </w:rPr>
        <w:t>t/a，NH</w:t>
      </w:r>
      <w:r>
        <w:rPr>
          <w:rFonts w:hint="default" w:ascii="Times New Roman" w:hAnsi="Times New Roman" w:eastAsia="仿宋" w:cs="Times New Roman"/>
          <w:color w:val="auto"/>
          <w:sz w:val="30"/>
          <w:szCs w:val="30"/>
          <w:vertAlign w:val="subscript"/>
          <w:lang w:eastAsia="zh-CN"/>
        </w:rPr>
        <w:t>3</w:t>
      </w:r>
      <w:r>
        <w:rPr>
          <w:rFonts w:hint="default" w:ascii="Times New Roman" w:hAnsi="Times New Roman" w:eastAsia="仿宋" w:cs="Times New Roman"/>
          <w:color w:val="auto"/>
          <w:sz w:val="30"/>
          <w:szCs w:val="30"/>
          <w:lang w:eastAsia="zh-CN"/>
        </w:rPr>
        <w:t>-N排放量为</w:t>
      </w:r>
      <w:r>
        <w:rPr>
          <w:rFonts w:hint="default" w:ascii="Times New Roman" w:hAnsi="Times New Roman" w:eastAsia="仿宋" w:cs="Times New Roman"/>
          <w:color w:val="auto"/>
          <w:sz w:val="30"/>
          <w:szCs w:val="30"/>
          <w:lang w:val="en-US" w:eastAsia="zh-CN"/>
        </w:rPr>
        <w:t>0.0</w:t>
      </w:r>
      <w:r>
        <w:rPr>
          <w:rFonts w:hint="eastAsia" w:ascii="Times New Roman" w:hAnsi="Times New Roman" w:eastAsia="仿宋" w:cs="Times New Roman"/>
          <w:color w:val="auto"/>
          <w:sz w:val="30"/>
          <w:szCs w:val="30"/>
          <w:lang w:val="en-US" w:eastAsia="zh-CN"/>
        </w:rPr>
        <w:t>2</w:t>
      </w:r>
      <w:r>
        <w:rPr>
          <w:rFonts w:hint="default" w:ascii="Times New Roman" w:hAnsi="Times New Roman" w:eastAsia="仿宋" w:cs="Times New Roman"/>
          <w:color w:val="auto"/>
          <w:sz w:val="30"/>
          <w:szCs w:val="30"/>
          <w:lang w:eastAsia="zh-CN"/>
        </w:rPr>
        <w:t>t/a。</w:t>
      </w:r>
    </w:p>
    <w:p w14:paraId="7EA3714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本项目天然气锅炉废气实测标干流量最大值为</w:t>
      </w:r>
      <w:r>
        <w:rPr>
          <w:rFonts w:hint="eastAsia" w:ascii="Times New Roman" w:hAnsi="Times New Roman" w:eastAsia="仿宋" w:cs="Times New Roman"/>
          <w:color w:val="auto"/>
          <w:sz w:val="30"/>
          <w:szCs w:val="30"/>
          <w:lang w:val="en-US" w:eastAsia="zh-CN"/>
        </w:rPr>
        <w:t>1330</w:t>
      </w:r>
      <w:r>
        <w:rPr>
          <w:rFonts w:hint="default" w:ascii="Times New Roman" w:hAnsi="Times New Roman" w:eastAsia="仿宋" w:cs="Times New Roman"/>
          <w:color w:val="auto"/>
          <w:sz w:val="30"/>
          <w:szCs w:val="30"/>
          <w:lang w:val="en-US" w:eastAsia="zh-CN"/>
        </w:rPr>
        <w:t>m</w:t>
      </w:r>
      <w:r>
        <w:rPr>
          <w:rFonts w:hint="default" w:ascii="Times New Roman" w:hAnsi="Times New Roman" w:eastAsia="仿宋" w:cs="Times New Roman"/>
          <w:color w:val="auto"/>
          <w:sz w:val="30"/>
          <w:szCs w:val="30"/>
          <w:vertAlign w:val="superscript"/>
          <w:lang w:val="en-US" w:eastAsia="zh-CN"/>
        </w:rPr>
        <w:t>3</w:t>
      </w:r>
      <w:r>
        <w:rPr>
          <w:rFonts w:hint="default" w:ascii="Times New Roman" w:hAnsi="Times New Roman" w:eastAsia="仿宋" w:cs="Times New Roman"/>
          <w:color w:val="auto"/>
          <w:sz w:val="30"/>
          <w:szCs w:val="30"/>
          <w:lang w:val="en-US" w:eastAsia="zh-CN"/>
        </w:rPr>
        <w:t>/h（</w:t>
      </w:r>
      <w:r>
        <w:rPr>
          <w:rFonts w:hint="eastAsia" w:ascii="Times New Roman" w:hAnsi="Times New Roman" w:eastAsia="仿宋" w:cs="Times New Roman"/>
          <w:color w:val="auto"/>
          <w:sz w:val="30"/>
          <w:szCs w:val="30"/>
          <w:lang w:val="en-US" w:eastAsia="zh-CN"/>
        </w:rPr>
        <w:t>3511200</w:t>
      </w:r>
      <w:r>
        <w:rPr>
          <w:rFonts w:hint="default" w:ascii="Times New Roman" w:hAnsi="Times New Roman" w:eastAsia="仿宋" w:cs="Times New Roman"/>
          <w:color w:val="auto"/>
          <w:sz w:val="30"/>
          <w:szCs w:val="30"/>
          <w:lang w:val="en-US" w:eastAsia="zh-CN"/>
        </w:rPr>
        <w:t>m</w:t>
      </w:r>
      <w:r>
        <w:rPr>
          <w:rFonts w:hint="default" w:ascii="Times New Roman" w:hAnsi="Times New Roman" w:eastAsia="仿宋" w:cs="Times New Roman"/>
          <w:color w:val="auto"/>
          <w:sz w:val="30"/>
          <w:szCs w:val="30"/>
          <w:vertAlign w:val="superscript"/>
          <w:lang w:val="en-US" w:eastAsia="zh-CN"/>
        </w:rPr>
        <w:t>3</w:t>
      </w:r>
      <w:r>
        <w:rPr>
          <w:rFonts w:hint="default" w:ascii="Times New Roman" w:hAnsi="Times New Roman" w:eastAsia="仿宋" w:cs="Times New Roman"/>
          <w:color w:val="auto"/>
          <w:sz w:val="30"/>
          <w:szCs w:val="30"/>
          <w:lang w:val="en-US" w:eastAsia="zh-CN"/>
        </w:rPr>
        <w:t>/a），SO</w:t>
      </w:r>
      <w:r>
        <w:rPr>
          <w:rFonts w:hint="default" w:ascii="Times New Roman" w:hAnsi="Times New Roman" w:eastAsia="仿宋" w:cs="Times New Roman"/>
          <w:color w:val="auto"/>
          <w:sz w:val="30"/>
          <w:szCs w:val="30"/>
          <w:vertAlign w:val="subscript"/>
          <w:lang w:val="en-US" w:eastAsia="zh-CN"/>
        </w:rPr>
        <w:t>2</w:t>
      </w:r>
      <w:r>
        <w:rPr>
          <w:rFonts w:hint="default" w:ascii="Times New Roman" w:hAnsi="Times New Roman" w:eastAsia="仿宋" w:cs="Times New Roman"/>
          <w:color w:val="auto"/>
          <w:sz w:val="30"/>
          <w:szCs w:val="30"/>
          <w:lang w:val="en-US" w:eastAsia="zh-CN"/>
        </w:rPr>
        <w:t>最大排放浓度为</w:t>
      </w:r>
      <w:r>
        <w:rPr>
          <w:rFonts w:hint="eastAsia" w:ascii="Times New Roman" w:hAnsi="Times New Roman" w:eastAsia="仿宋" w:cs="Times New Roman"/>
          <w:color w:val="auto"/>
          <w:sz w:val="30"/>
          <w:szCs w:val="30"/>
          <w:lang w:val="en-US" w:eastAsia="zh-CN"/>
        </w:rPr>
        <w:t>7</w:t>
      </w:r>
      <w:r>
        <w:rPr>
          <w:rFonts w:hint="default" w:ascii="Times New Roman" w:hAnsi="Times New Roman" w:eastAsia="仿宋" w:cs="Times New Roman"/>
          <w:b w:val="0"/>
          <w:bCs w:val="0"/>
          <w:sz w:val="32"/>
          <w:szCs w:val="32"/>
        </w:rPr>
        <w:t>mg/m</w:t>
      </w:r>
      <w:r>
        <w:rPr>
          <w:rFonts w:hint="default" w:ascii="Times New Roman" w:hAnsi="Times New Roman" w:eastAsia="仿宋" w:cs="Times New Roman"/>
          <w:b w:val="0"/>
          <w:bCs w:val="0"/>
          <w:sz w:val="32"/>
          <w:szCs w:val="32"/>
          <w:vertAlign w:val="superscript"/>
        </w:rPr>
        <w:t>3</w:t>
      </w:r>
      <w:r>
        <w:rPr>
          <w:rFonts w:hint="default" w:ascii="Times New Roman" w:hAnsi="Times New Roman" w:eastAsia="仿宋" w:cs="Times New Roman"/>
          <w:color w:val="auto"/>
          <w:sz w:val="30"/>
          <w:szCs w:val="30"/>
          <w:lang w:val="en-US" w:eastAsia="zh-CN"/>
        </w:rPr>
        <w:t>，</w:t>
      </w:r>
      <w:r>
        <w:rPr>
          <w:rFonts w:hint="default" w:ascii="Times New Roman" w:hAnsi="Times New Roman" w:eastAsia="仿宋" w:cs="Times New Roman"/>
          <w:color w:val="auto"/>
          <w:sz w:val="30"/>
          <w:szCs w:val="30"/>
          <w:lang w:eastAsia="zh-CN"/>
        </w:rPr>
        <w:t>NO</w:t>
      </w:r>
      <w:r>
        <w:rPr>
          <w:rFonts w:hint="default" w:ascii="Times New Roman" w:hAnsi="Times New Roman" w:eastAsia="仿宋" w:cs="Times New Roman"/>
          <w:color w:val="auto"/>
          <w:sz w:val="30"/>
          <w:szCs w:val="30"/>
          <w:vertAlign w:val="subscript"/>
          <w:lang w:eastAsia="zh-CN"/>
        </w:rPr>
        <w:t>X</w:t>
      </w:r>
      <w:r>
        <w:rPr>
          <w:rFonts w:hint="default" w:ascii="Times New Roman" w:hAnsi="Times New Roman" w:eastAsia="仿宋" w:cs="Times New Roman"/>
          <w:color w:val="auto"/>
          <w:sz w:val="30"/>
          <w:szCs w:val="30"/>
          <w:lang w:val="en-US" w:eastAsia="zh-CN"/>
        </w:rPr>
        <w:t>最大排放浓度为</w:t>
      </w:r>
      <w:r>
        <w:rPr>
          <w:rFonts w:hint="eastAsia" w:ascii="Times New Roman" w:hAnsi="Times New Roman" w:eastAsia="仿宋" w:cs="Times New Roman"/>
          <w:color w:val="auto"/>
          <w:sz w:val="30"/>
          <w:szCs w:val="30"/>
          <w:lang w:val="en-US" w:eastAsia="zh-CN"/>
        </w:rPr>
        <w:t>47</w:t>
      </w:r>
      <w:r>
        <w:rPr>
          <w:rFonts w:hint="default" w:ascii="Times New Roman" w:hAnsi="Times New Roman" w:eastAsia="仿宋" w:cs="Times New Roman"/>
          <w:b w:val="0"/>
          <w:bCs w:val="0"/>
          <w:sz w:val="32"/>
          <w:szCs w:val="32"/>
        </w:rPr>
        <w:t>mg/m</w:t>
      </w:r>
      <w:r>
        <w:rPr>
          <w:rFonts w:hint="default" w:ascii="Times New Roman" w:hAnsi="Times New Roman" w:eastAsia="仿宋" w:cs="Times New Roman"/>
          <w:b w:val="0"/>
          <w:bCs w:val="0"/>
          <w:sz w:val="32"/>
          <w:szCs w:val="32"/>
          <w:vertAlign w:val="superscript"/>
        </w:rPr>
        <w:t>3</w:t>
      </w:r>
      <w:r>
        <w:rPr>
          <w:rFonts w:hint="default" w:ascii="Times New Roman" w:hAnsi="Times New Roman" w:eastAsia="仿宋" w:cs="Times New Roman"/>
          <w:color w:val="auto"/>
          <w:sz w:val="30"/>
          <w:szCs w:val="30"/>
          <w:lang w:val="en-US" w:eastAsia="zh-CN"/>
        </w:rPr>
        <w:t>，则：</w:t>
      </w:r>
    </w:p>
    <w:p w14:paraId="424190A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 w:cs="Times New Roman"/>
          <w:color w:val="auto"/>
          <w:sz w:val="30"/>
          <w:szCs w:val="30"/>
          <w:lang w:eastAsia="zh-CN"/>
        </w:rPr>
      </w:pPr>
      <w:r>
        <w:rPr>
          <w:rFonts w:hint="default" w:ascii="Times New Roman" w:hAnsi="Times New Roman" w:eastAsia="仿宋" w:cs="Times New Roman"/>
          <w:color w:val="auto"/>
          <w:sz w:val="30"/>
          <w:szCs w:val="30"/>
          <w:lang w:val="en-US" w:eastAsia="zh-CN"/>
        </w:rPr>
        <w:t>SO</w:t>
      </w:r>
      <w:r>
        <w:rPr>
          <w:rFonts w:hint="default" w:ascii="Times New Roman" w:hAnsi="Times New Roman" w:eastAsia="仿宋" w:cs="Times New Roman"/>
          <w:color w:val="auto"/>
          <w:sz w:val="30"/>
          <w:szCs w:val="30"/>
          <w:vertAlign w:val="subscript"/>
          <w:lang w:val="en-US" w:eastAsia="zh-CN"/>
        </w:rPr>
        <w:t>2</w:t>
      </w:r>
      <w:r>
        <w:rPr>
          <w:rFonts w:hint="default" w:ascii="Times New Roman" w:hAnsi="Times New Roman" w:eastAsia="仿宋" w:cs="Times New Roman"/>
          <w:color w:val="auto"/>
          <w:sz w:val="30"/>
          <w:szCs w:val="30"/>
          <w:lang w:eastAsia="zh-CN"/>
        </w:rPr>
        <w:t>排放量为</w:t>
      </w:r>
      <w:r>
        <w:rPr>
          <w:rFonts w:hint="default" w:ascii="Times New Roman" w:hAnsi="Times New Roman" w:eastAsia="仿宋" w:cs="Times New Roman"/>
          <w:color w:val="auto"/>
          <w:sz w:val="30"/>
          <w:szCs w:val="30"/>
          <w:lang w:val="en-US" w:eastAsia="zh-CN"/>
        </w:rPr>
        <w:t>0.</w:t>
      </w:r>
      <w:r>
        <w:rPr>
          <w:rFonts w:hint="eastAsia" w:ascii="Times New Roman" w:hAnsi="Times New Roman" w:eastAsia="仿宋" w:cs="Times New Roman"/>
          <w:color w:val="auto"/>
          <w:sz w:val="30"/>
          <w:szCs w:val="30"/>
          <w:lang w:val="en-US" w:eastAsia="zh-CN"/>
        </w:rPr>
        <w:t>025</w:t>
      </w:r>
      <w:r>
        <w:rPr>
          <w:rFonts w:hint="default" w:ascii="Times New Roman" w:hAnsi="Times New Roman" w:eastAsia="仿宋" w:cs="Times New Roman"/>
          <w:color w:val="auto"/>
          <w:sz w:val="30"/>
          <w:szCs w:val="30"/>
          <w:lang w:eastAsia="zh-CN"/>
        </w:rPr>
        <w:t>t/a</w:t>
      </w:r>
      <w:r>
        <w:rPr>
          <w:rFonts w:hint="eastAsia" w:ascii="Times New Roman" w:hAnsi="Times New Roman" w:eastAsia="仿宋" w:cs="Times New Roman"/>
          <w:color w:val="auto"/>
          <w:sz w:val="30"/>
          <w:szCs w:val="30"/>
          <w:lang w:eastAsia="zh-CN"/>
        </w:rPr>
        <w:t>，</w:t>
      </w:r>
      <w:r>
        <w:rPr>
          <w:rFonts w:hint="default" w:ascii="Times New Roman" w:hAnsi="Times New Roman" w:eastAsia="仿宋" w:cs="Times New Roman"/>
          <w:color w:val="auto"/>
          <w:sz w:val="30"/>
          <w:szCs w:val="30"/>
          <w:lang w:eastAsia="zh-CN"/>
        </w:rPr>
        <w:t>NO</w:t>
      </w:r>
      <w:r>
        <w:rPr>
          <w:rFonts w:hint="default" w:ascii="Times New Roman" w:hAnsi="Times New Roman" w:eastAsia="仿宋" w:cs="Times New Roman"/>
          <w:color w:val="auto"/>
          <w:sz w:val="30"/>
          <w:szCs w:val="30"/>
          <w:vertAlign w:val="subscript"/>
          <w:lang w:eastAsia="zh-CN"/>
        </w:rPr>
        <w:t>X</w:t>
      </w:r>
      <w:r>
        <w:rPr>
          <w:rFonts w:hint="default" w:ascii="Times New Roman" w:hAnsi="Times New Roman" w:eastAsia="仿宋" w:cs="Times New Roman"/>
          <w:color w:val="auto"/>
          <w:sz w:val="30"/>
          <w:szCs w:val="30"/>
          <w:lang w:eastAsia="zh-CN"/>
        </w:rPr>
        <w:t>排放量为</w:t>
      </w:r>
      <w:r>
        <w:rPr>
          <w:rFonts w:hint="default" w:ascii="Times New Roman" w:hAnsi="Times New Roman" w:eastAsia="仿宋" w:cs="Times New Roman"/>
          <w:color w:val="auto"/>
          <w:sz w:val="30"/>
          <w:szCs w:val="30"/>
          <w:lang w:val="en-US" w:eastAsia="zh-CN"/>
        </w:rPr>
        <w:t>0.1</w:t>
      </w:r>
      <w:r>
        <w:rPr>
          <w:rFonts w:hint="eastAsia" w:ascii="Times New Roman" w:hAnsi="Times New Roman" w:eastAsia="仿宋" w:cs="Times New Roman"/>
          <w:color w:val="auto"/>
          <w:sz w:val="30"/>
          <w:szCs w:val="30"/>
          <w:lang w:val="en-US" w:eastAsia="zh-CN"/>
        </w:rPr>
        <w:t>65</w:t>
      </w:r>
      <w:r>
        <w:rPr>
          <w:rFonts w:hint="default" w:ascii="Times New Roman" w:hAnsi="Times New Roman" w:eastAsia="仿宋" w:cs="Times New Roman"/>
          <w:color w:val="auto"/>
          <w:sz w:val="30"/>
          <w:szCs w:val="30"/>
          <w:lang w:eastAsia="zh-CN"/>
        </w:rPr>
        <w:t>t/a。</w:t>
      </w:r>
    </w:p>
    <w:p w14:paraId="7F43D2A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 w:cs="Times New Roman"/>
          <w:color w:val="auto"/>
          <w:sz w:val="30"/>
          <w:szCs w:val="30"/>
          <w:lang w:eastAsia="zh-CN"/>
        </w:rPr>
      </w:pPr>
      <w:r>
        <w:rPr>
          <w:rFonts w:hint="default" w:ascii="Times New Roman" w:hAnsi="Times New Roman" w:eastAsia="仿宋" w:cs="Times New Roman"/>
          <w:color w:val="auto"/>
          <w:sz w:val="30"/>
          <w:szCs w:val="30"/>
          <w:lang w:eastAsia="zh-CN"/>
        </w:rPr>
        <w:t>综上，根据检测数据，COD、氨氮、</w:t>
      </w:r>
      <w:r>
        <w:rPr>
          <w:rFonts w:hint="default" w:ascii="Times New Roman" w:hAnsi="Times New Roman" w:eastAsia="仿宋" w:cs="Times New Roman"/>
          <w:color w:val="auto"/>
          <w:sz w:val="30"/>
          <w:szCs w:val="30"/>
          <w:lang w:val="en-US" w:eastAsia="zh-CN"/>
        </w:rPr>
        <w:t>SO</w:t>
      </w:r>
      <w:r>
        <w:rPr>
          <w:rFonts w:hint="default" w:ascii="Times New Roman" w:hAnsi="Times New Roman" w:eastAsia="仿宋" w:cs="Times New Roman"/>
          <w:color w:val="auto"/>
          <w:sz w:val="30"/>
          <w:szCs w:val="30"/>
          <w:vertAlign w:val="subscript"/>
          <w:lang w:val="en-US" w:eastAsia="zh-CN"/>
        </w:rPr>
        <w:t>2</w:t>
      </w:r>
      <w:r>
        <w:rPr>
          <w:rFonts w:hint="default" w:ascii="Times New Roman" w:hAnsi="Times New Roman" w:eastAsia="仿宋" w:cs="Times New Roman"/>
          <w:color w:val="auto"/>
          <w:sz w:val="30"/>
          <w:szCs w:val="30"/>
          <w:lang w:val="en-US" w:eastAsia="zh-CN"/>
        </w:rPr>
        <w:t>、NOx</w:t>
      </w:r>
      <w:r>
        <w:rPr>
          <w:rFonts w:hint="default" w:ascii="Times New Roman" w:hAnsi="Times New Roman" w:eastAsia="仿宋" w:cs="Times New Roman"/>
          <w:color w:val="auto"/>
          <w:sz w:val="30"/>
          <w:szCs w:val="30"/>
          <w:lang w:eastAsia="zh-CN"/>
        </w:rPr>
        <w:t>排放量均未超过环评</w:t>
      </w:r>
      <w:r>
        <w:rPr>
          <w:rFonts w:hint="default" w:ascii="Times New Roman" w:hAnsi="Times New Roman" w:eastAsia="仿宋" w:cs="Times New Roman"/>
          <w:color w:val="auto"/>
          <w:sz w:val="30"/>
          <w:szCs w:val="30"/>
          <w:lang w:val="en-US" w:eastAsia="zh-CN"/>
        </w:rPr>
        <w:t>和总量指标确认书</w:t>
      </w:r>
      <w:r>
        <w:rPr>
          <w:rFonts w:hint="default" w:ascii="Times New Roman" w:hAnsi="Times New Roman" w:eastAsia="仿宋" w:cs="Times New Roman"/>
          <w:color w:val="auto"/>
          <w:sz w:val="30"/>
          <w:szCs w:val="30"/>
          <w:lang w:eastAsia="zh-CN"/>
        </w:rPr>
        <w:t>给出的总量指标，满足总量指标要求。</w:t>
      </w:r>
    </w:p>
    <w:p w14:paraId="74E75A7D">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p>
    <w:p w14:paraId="6E2CDB3C">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0" w:firstLineChars="0"/>
        <w:jc w:val="both"/>
        <w:textAlignment w:val="auto"/>
        <w:rPr>
          <w:rFonts w:hint="default" w:ascii="Times New Roman" w:hAnsi="Times New Roman" w:eastAsia="仿宋" w:cs="Times New Roman"/>
          <w:color w:val="auto"/>
          <w:sz w:val="30"/>
          <w:szCs w:val="30"/>
          <w:lang w:val="en-US" w:eastAsia="zh-CN"/>
        </w:rPr>
      </w:pPr>
    </w:p>
    <w:p w14:paraId="6A2FB037">
      <w:pPr>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br w:type="page"/>
      </w:r>
    </w:p>
    <w:p w14:paraId="223E3C9B">
      <w:pPr>
        <w:pStyle w:val="3"/>
        <w:bidi w:val="0"/>
        <w:rPr>
          <w:rFonts w:hint="default" w:ascii="Times New Roman" w:hAnsi="Times New Roman" w:eastAsia="仿宋" w:cs="Times New Roman"/>
          <w:lang w:val="en-US" w:eastAsia="zh-CN"/>
        </w:rPr>
      </w:pPr>
      <w:bookmarkStart w:id="181" w:name="_Toc11696"/>
      <w:r>
        <w:rPr>
          <w:rFonts w:hint="default" w:ascii="Times New Roman" w:hAnsi="Times New Roman" w:eastAsia="仿宋" w:cs="Times New Roman"/>
          <w:lang w:val="en-US" w:eastAsia="zh-CN"/>
        </w:rPr>
        <w:t>10 验收监测结论</w:t>
      </w:r>
      <w:bookmarkEnd w:id="181"/>
    </w:p>
    <w:p w14:paraId="2F586488">
      <w:pPr>
        <w:pStyle w:val="4"/>
        <w:bidi w:val="0"/>
        <w:rPr>
          <w:rFonts w:hint="default" w:ascii="Times New Roman" w:hAnsi="Times New Roman" w:eastAsia="仿宋" w:cs="Times New Roman"/>
          <w:lang w:val="en-US" w:eastAsia="zh-CN"/>
        </w:rPr>
      </w:pPr>
      <w:bookmarkStart w:id="182" w:name="_Toc11061"/>
      <w:r>
        <w:rPr>
          <w:rFonts w:hint="default" w:ascii="Times New Roman" w:hAnsi="Times New Roman" w:eastAsia="仿宋" w:cs="Times New Roman"/>
          <w:lang w:val="en-US" w:eastAsia="zh-CN"/>
        </w:rPr>
        <w:t>10.1 环保审批手续</w:t>
      </w:r>
      <w:bookmarkEnd w:id="182"/>
    </w:p>
    <w:p w14:paraId="2B306BEA">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该项目环评、环保审批等手续齐全，执行了国家环境保护“三同时”的有关规定，符合《环境影响评价法》和《建设项目环境保护管理条例》中的有关规定。</w:t>
      </w:r>
    </w:p>
    <w:p w14:paraId="755A6EAB">
      <w:pPr>
        <w:pStyle w:val="4"/>
        <w:bidi w:val="0"/>
        <w:rPr>
          <w:rFonts w:hint="default" w:ascii="Times New Roman" w:hAnsi="Times New Roman" w:eastAsia="仿宋" w:cs="Times New Roman"/>
          <w:lang w:val="en-US" w:eastAsia="zh-CN"/>
        </w:rPr>
      </w:pPr>
      <w:bookmarkStart w:id="183" w:name="_Toc18244"/>
      <w:r>
        <w:rPr>
          <w:rFonts w:hint="default" w:ascii="Times New Roman" w:hAnsi="Times New Roman" w:eastAsia="仿宋" w:cs="Times New Roman"/>
          <w:lang w:val="en-US" w:eastAsia="zh-CN"/>
        </w:rPr>
        <w:t>10.2 环境管理规章制度的建立及其执行情况</w:t>
      </w:r>
      <w:bookmarkEnd w:id="183"/>
    </w:p>
    <w:p w14:paraId="3AF138E8">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公司按照有关规定建立了《环保管理制度》，明确了环境保护管理职责，并严格执行公司环境保护管理规定。</w:t>
      </w:r>
    </w:p>
    <w:p w14:paraId="2B6DE2E6">
      <w:pPr>
        <w:pStyle w:val="4"/>
        <w:bidi w:val="0"/>
        <w:rPr>
          <w:rFonts w:hint="default" w:ascii="Times New Roman" w:hAnsi="Times New Roman" w:eastAsia="仿宋" w:cs="Times New Roman"/>
          <w:lang w:val="en-US" w:eastAsia="zh-CN"/>
        </w:rPr>
      </w:pPr>
      <w:bookmarkStart w:id="184" w:name="_Toc17585"/>
      <w:r>
        <w:rPr>
          <w:rFonts w:hint="default" w:ascii="Times New Roman" w:hAnsi="Times New Roman" w:eastAsia="仿宋" w:cs="Times New Roman"/>
          <w:lang w:val="en-US" w:eastAsia="zh-CN"/>
        </w:rPr>
        <w:t>10.3 环保机构设置和人员配备情况</w:t>
      </w:r>
      <w:bookmarkEnd w:id="184"/>
    </w:p>
    <w:p w14:paraId="2263158D">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公司成立了环境安全部，由专人负责公司环境保护管理工作。</w:t>
      </w:r>
    </w:p>
    <w:p w14:paraId="3E7C10B5">
      <w:pPr>
        <w:pStyle w:val="4"/>
        <w:bidi w:val="0"/>
        <w:rPr>
          <w:rFonts w:hint="default" w:ascii="Times New Roman" w:hAnsi="Times New Roman" w:eastAsia="仿宋" w:cs="Times New Roman"/>
          <w:lang w:val="en-US" w:eastAsia="zh-CN"/>
        </w:rPr>
      </w:pPr>
      <w:bookmarkStart w:id="185" w:name="_Toc26958"/>
      <w:r>
        <w:rPr>
          <w:rFonts w:hint="default" w:ascii="Times New Roman" w:hAnsi="Times New Roman" w:eastAsia="仿宋" w:cs="Times New Roman"/>
          <w:lang w:val="en-US" w:eastAsia="zh-CN"/>
        </w:rPr>
        <w:t>10.4 环保设施运转情况</w:t>
      </w:r>
      <w:bookmarkEnd w:id="185"/>
    </w:p>
    <w:p w14:paraId="5F6C1A2B">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监测期间环保设施运转正常。</w:t>
      </w:r>
    </w:p>
    <w:p w14:paraId="70F398E2">
      <w:pPr>
        <w:pStyle w:val="4"/>
        <w:bidi w:val="0"/>
        <w:rPr>
          <w:rFonts w:hint="default" w:ascii="Times New Roman" w:hAnsi="Times New Roman" w:eastAsia="仿宋" w:cs="Times New Roman"/>
          <w:lang w:val="en-US" w:eastAsia="zh-CN"/>
        </w:rPr>
      </w:pPr>
      <w:bookmarkStart w:id="186" w:name="_Toc12213"/>
      <w:r>
        <w:rPr>
          <w:rFonts w:hint="default" w:ascii="Times New Roman" w:hAnsi="Times New Roman" w:eastAsia="仿宋" w:cs="Times New Roman"/>
          <w:lang w:val="en-US" w:eastAsia="zh-CN"/>
        </w:rPr>
        <w:t>10.5 排污许可申请情况</w:t>
      </w:r>
      <w:bookmarkEnd w:id="186"/>
    </w:p>
    <w:p w14:paraId="1D61C0F8">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202</w:t>
      </w:r>
      <w:r>
        <w:rPr>
          <w:rFonts w:hint="eastAsia" w:ascii="Times New Roman" w:hAnsi="Times New Roman" w:eastAsia="仿宋" w:cs="Times New Roman"/>
          <w:color w:val="auto"/>
          <w:sz w:val="30"/>
          <w:szCs w:val="30"/>
          <w:lang w:val="en-US" w:eastAsia="zh-CN"/>
        </w:rPr>
        <w:t>5</w:t>
      </w:r>
      <w:r>
        <w:rPr>
          <w:rFonts w:hint="default" w:ascii="Times New Roman" w:hAnsi="Times New Roman" w:eastAsia="仿宋" w:cs="Times New Roman"/>
          <w:color w:val="auto"/>
          <w:sz w:val="30"/>
          <w:szCs w:val="30"/>
          <w:lang w:val="en-US" w:eastAsia="zh-CN"/>
        </w:rPr>
        <w:t>年</w:t>
      </w:r>
      <w:r>
        <w:rPr>
          <w:rFonts w:hint="eastAsia" w:ascii="Times New Roman" w:hAnsi="Times New Roman" w:eastAsia="仿宋" w:cs="Times New Roman"/>
          <w:color w:val="auto"/>
          <w:sz w:val="30"/>
          <w:szCs w:val="30"/>
          <w:lang w:val="en-US" w:eastAsia="zh-CN"/>
        </w:rPr>
        <w:t>1</w:t>
      </w:r>
      <w:r>
        <w:rPr>
          <w:rFonts w:hint="default" w:ascii="Times New Roman" w:hAnsi="Times New Roman" w:eastAsia="仿宋" w:cs="Times New Roman"/>
          <w:color w:val="auto"/>
          <w:sz w:val="30"/>
          <w:szCs w:val="30"/>
          <w:lang w:val="en-US" w:eastAsia="zh-CN"/>
        </w:rPr>
        <w:t>月</w:t>
      </w:r>
      <w:r>
        <w:rPr>
          <w:rFonts w:hint="eastAsia" w:ascii="Times New Roman" w:hAnsi="Times New Roman" w:eastAsia="仿宋" w:cs="Times New Roman"/>
          <w:color w:val="auto"/>
          <w:sz w:val="30"/>
          <w:szCs w:val="30"/>
          <w:lang w:val="en-US" w:eastAsia="zh-CN"/>
        </w:rPr>
        <w:t>08日取得了排污登记回执，登记编号：91110000633916033W001X。</w:t>
      </w:r>
    </w:p>
    <w:p w14:paraId="6C7994FE">
      <w:pPr>
        <w:pStyle w:val="4"/>
        <w:bidi w:val="0"/>
        <w:rPr>
          <w:rFonts w:hint="default" w:ascii="Times New Roman" w:hAnsi="Times New Roman" w:eastAsia="仿宋" w:cs="Times New Roman"/>
          <w:lang w:val="en-US" w:eastAsia="zh-CN"/>
        </w:rPr>
      </w:pPr>
      <w:bookmarkStart w:id="187" w:name="_Toc24310"/>
      <w:r>
        <w:rPr>
          <w:rFonts w:hint="default" w:ascii="Times New Roman" w:hAnsi="Times New Roman" w:eastAsia="仿宋" w:cs="Times New Roman"/>
          <w:lang w:val="en-US" w:eastAsia="zh-CN"/>
        </w:rPr>
        <w:t>10.6 排污口规范化实施情况</w:t>
      </w:r>
      <w:bookmarkEnd w:id="187"/>
    </w:p>
    <w:p w14:paraId="0219A733">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公司对废气排放口、危废暂存间均设置了规范化排污口，具体见附件。</w:t>
      </w:r>
    </w:p>
    <w:p w14:paraId="60C94FF0">
      <w:pPr>
        <w:pStyle w:val="4"/>
        <w:bidi w:val="0"/>
        <w:rPr>
          <w:rFonts w:hint="default" w:ascii="Times New Roman" w:hAnsi="Times New Roman" w:eastAsia="仿宋" w:cs="Times New Roman"/>
          <w:lang w:val="en-US" w:eastAsia="zh-CN"/>
        </w:rPr>
      </w:pPr>
      <w:bookmarkStart w:id="188" w:name="_Toc11330"/>
      <w:r>
        <w:rPr>
          <w:rFonts w:hint="default" w:ascii="Times New Roman" w:hAnsi="Times New Roman" w:eastAsia="仿宋" w:cs="Times New Roman"/>
          <w:lang w:val="en-US" w:eastAsia="zh-CN"/>
        </w:rPr>
        <w:t>10.7 厂区环境绿化情况</w:t>
      </w:r>
      <w:bookmarkEnd w:id="188"/>
    </w:p>
    <w:p w14:paraId="1C171B45">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公司对行政办公区和厂区进行了一定程度的绿化。</w:t>
      </w:r>
    </w:p>
    <w:p w14:paraId="4DA033E0">
      <w:pPr>
        <w:pStyle w:val="4"/>
        <w:bidi w:val="0"/>
        <w:rPr>
          <w:rFonts w:hint="default" w:ascii="Times New Roman" w:hAnsi="Times New Roman" w:eastAsia="仿宋" w:cs="Times New Roman"/>
          <w:lang w:val="en-US" w:eastAsia="zh-CN"/>
        </w:rPr>
      </w:pPr>
      <w:bookmarkStart w:id="189" w:name="_Toc19426"/>
      <w:r>
        <w:rPr>
          <w:rFonts w:hint="default" w:ascii="Times New Roman" w:hAnsi="Times New Roman" w:eastAsia="仿宋" w:cs="Times New Roman"/>
          <w:lang w:val="en-US" w:eastAsia="zh-CN"/>
        </w:rPr>
        <w:t>10.8 污染物排放监测结果</w:t>
      </w:r>
      <w:bookmarkEnd w:id="189"/>
    </w:p>
    <w:p w14:paraId="5E695752">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b w:val="0"/>
          <w:bCs w:val="0"/>
          <w:sz w:val="30"/>
          <w:szCs w:val="30"/>
        </w:rPr>
      </w:pPr>
      <w:r>
        <w:rPr>
          <w:rFonts w:hint="default" w:ascii="Times New Roman" w:hAnsi="Times New Roman" w:eastAsia="仿宋" w:cs="Times New Roman"/>
          <w:b w:val="0"/>
          <w:bCs w:val="0"/>
          <w:sz w:val="30"/>
          <w:szCs w:val="30"/>
        </w:rPr>
        <w:t>1、废气</w:t>
      </w:r>
    </w:p>
    <w:p w14:paraId="44A15AAF">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b w:val="0"/>
          <w:bCs w:val="0"/>
          <w:sz w:val="30"/>
          <w:szCs w:val="30"/>
        </w:rPr>
      </w:pPr>
      <w:r>
        <w:rPr>
          <w:rFonts w:hint="default" w:ascii="Times New Roman" w:hAnsi="Times New Roman" w:eastAsia="仿宋" w:cs="Times New Roman"/>
          <w:b w:val="0"/>
          <w:bCs w:val="0"/>
          <w:sz w:val="30"/>
          <w:szCs w:val="30"/>
        </w:rPr>
        <w:t>经检测，WNS3-1.25-Q（LNK）超低氮蒸汽锅炉废气中颗粒物、二氧化硫、氮氧化物浓度均满足《锅炉大气污染物排放标准》（DB13/5161-2020）表1气锅炉标准限值要求；提取工序UV光氧+活性炭吸附装置处理后排放废气中氨、硫化氢排放速率满足《恶臭污染物排放标准》（GB14554-1993）表2中15m标准限值的要求。</w:t>
      </w:r>
    </w:p>
    <w:p w14:paraId="7E8F6D47">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b w:val="0"/>
          <w:bCs w:val="0"/>
          <w:sz w:val="30"/>
          <w:szCs w:val="30"/>
        </w:rPr>
      </w:pPr>
      <w:r>
        <w:rPr>
          <w:rFonts w:hint="default" w:ascii="Times New Roman" w:hAnsi="Times New Roman" w:eastAsia="仿宋" w:cs="Times New Roman"/>
          <w:b w:val="0"/>
          <w:bCs w:val="0"/>
          <w:sz w:val="30"/>
          <w:szCs w:val="30"/>
        </w:rPr>
        <w:t>经检测，该项目厂界无组织排放总悬浮颗粒物最大浓度为：0.339mg/m</w:t>
      </w:r>
      <w:r>
        <w:rPr>
          <w:rFonts w:hint="default" w:ascii="Times New Roman" w:hAnsi="Times New Roman" w:eastAsia="仿宋" w:cs="Times New Roman"/>
          <w:b w:val="0"/>
          <w:bCs w:val="0"/>
          <w:sz w:val="30"/>
          <w:szCs w:val="30"/>
          <w:vertAlign w:val="superscript"/>
        </w:rPr>
        <w:t>3</w:t>
      </w:r>
      <w:r>
        <w:rPr>
          <w:rFonts w:hint="default" w:ascii="Times New Roman" w:hAnsi="Times New Roman" w:eastAsia="仿宋" w:cs="Times New Roman"/>
          <w:b w:val="0"/>
          <w:bCs w:val="0"/>
          <w:sz w:val="30"/>
          <w:szCs w:val="30"/>
        </w:rPr>
        <w:t>，硫酸雾最大浓度为：&lt;0.005mg/m</w:t>
      </w:r>
      <w:r>
        <w:rPr>
          <w:rFonts w:hint="default" w:ascii="Times New Roman" w:hAnsi="Times New Roman" w:eastAsia="仿宋" w:cs="Times New Roman"/>
          <w:b w:val="0"/>
          <w:bCs w:val="0"/>
          <w:sz w:val="30"/>
          <w:szCs w:val="30"/>
          <w:vertAlign w:val="superscript"/>
        </w:rPr>
        <w:t>3</w:t>
      </w:r>
      <w:r>
        <w:rPr>
          <w:rFonts w:hint="default" w:ascii="Times New Roman" w:hAnsi="Times New Roman" w:eastAsia="仿宋" w:cs="Times New Roman"/>
          <w:b w:val="0"/>
          <w:bCs w:val="0"/>
          <w:sz w:val="30"/>
          <w:szCs w:val="30"/>
        </w:rPr>
        <w:t>，均满足《大气污染物综合排放标准》（GB16297-1996）表2无组织排放监控浓度限值要求；无组织排放氨最大浓度为：0.17mg/m</w:t>
      </w:r>
      <w:r>
        <w:rPr>
          <w:rFonts w:hint="default" w:ascii="Times New Roman" w:hAnsi="Times New Roman" w:eastAsia="仿宋" w:cs="Times New Roman"/>
          <w:b w:val="0"/>
          <w:bCs w:val="0"/>
          <w:sz w:val="30"/>
          <w:szCs w:val="30"/>
          <w:vertAlign w:val="superscript"/>
        </w:rPr>
        <w:t>3</w:t>
      </w:r>
      <w:r>
        <w:rPr>
          <w:rFonts w:hint="default" w:ascii="Times New Roman" w:hAnsi="Times New Roman" w:eastAsia="仿宋" w:cs="Times New Roman"/>
          <w:b w:val="0"/>
          <w:bCs w:val="0"/>
          <w:sz w:val="30"/>
          <w:szCs w:val="30"/>
        </w:rPr>
        <w:t>、硫化氢最大浓度为：&lt;0.001mg/m</w:t>
      </w:r>
      <w:r>
        <w:rPr>
          <w:rFonts w:hint="default" w:ascii="Times New Roman" w:hAnsi="Times New Roman" w:eastAsia="仿宋" w:cs="Times New Roman"/>
          <w:b w:val="0"/>
          <w:bCs w:val="0"/>
          <w:sz w:val="30"/>
          <w:szCs w:val="30"/>
          <w:vertAlign w:val="superscript"/>
        </w:rPr>
        <w:t>3</w:t>
      </w:r>
      <w:r>
        <w:rPr>
          <w:rFonts w:hint="default" w:ascii="Times New Roman" w:hAnsi="Times New Roman" w:eastAsia="仿宋" w:cs="Times New Roman"/>
          <w:b w:val="0"/>
          <w:bCs w:val="0"/>
          <w:sz w:val="30"/>
          <w:szCs w:val="30"/>
        </w:rPr>
        <w:t>、臭气浓度为&lt;10（无量纲），均满足《恶臭污染物排放标准》（GB14554-1993）表1二级标准的要求。</w:t>
      </w:r>
    </w:p>
    <w:p w14:paraId="0D0CD3E3">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b w:val="0"/>
          <w:bCs w:val="0"/>
          <w:sz w:val="30"/>
          <w:szCs w:val="30"/>
        </w:rPr>
      </w:pPr>
      <w:r>
        <w:rPr>
          <w:rFonts w:hint="default" w:ascii="Times New Roman" w:hAnsi="Times New Roman" w:eastAsia="仿宋" w:cs="Times New Roman"/>
          <w:b w:val="0"/>
          <w:bCs w:val="0"/>
          <w:sz w:val="30"/>
          <w:szCs w:val="30"/>
        </w:rPr>
        <w:t>2、废水</w:t>
      </w:r>
    </w:p>
    <w:p w14:paraId="02EDD392">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b w:val="0"/>
          <w:bCs w:val="0"/>
          <w:sz w:val="30"/>
          <w:szCs w:val="30"/>
        </w:rPr>
      </w:pPr>
      <w:r>
        <w:rPr>
          <w:rFonts w:hint="default" w:ascii="Times New Roman" w:hAnsi="Times New Roman" w:eastAsia="仿宋" w:cs="Times New Roman"/>
          <w:b w:val="0"/>
          <w:bCs w:val="0"/>
          <w:sz w:val="30"/>
          <w:szCs w:val="30"/>
        </w:rPr>
        <w:t>经检测，该项目废水经处理后各污染物浓度最大值为：pH值：6.2-6.7（无量纲），悬浮物：73mg/L，五日生化需氧量：43.6mg/L，化学需氧量：136mg/L，氨氮：3.82mg/L，均满足《污水综合排放标准》（GB 8978-1996）表4三级标准以及怀来县污水处理厂进水水质要求。</w:t>
      </w:r>
    </w:p>
    <w:p w14:paraId="11113AF9">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b w:val="0"/>
          <w:bCs w:val="0"/>
          <w:sz w:val="30"/>
          <w:szCs w:val="30"/>
        </w:rPr>
      </w:pPr>
      <w:r>
        <w:rPr>
          <w:rFonts w:hint="default" w:ascii="Times New Roman" w:hAnsi="Times New Roman" w:eastAsia="仿宋" w:cs="Times New Roman"/>
          <w:b w:val="0"/>
          <w:bCs w:val="0"/>
          <w:sz w:val="30"/>
          <w:szCs w:val="30"/>
        </w:rPr>
        <w:t>3、噪声</w:t>
      </w:r>
    </w:p>
    <w:p w14:paraId="3AB5FC27">
      <w:pPr>
        <w:pStyle w:val="4"/>
        <w:keepNext w:val="0"/>
        <w:keepLines w:val="0"/>
        <w:pageBreakBefore w:val="0"/>
        <w:widowControl w:val="0"/>
        <w:kinsoku/>
        <w:wordWrap/>
        <w:overflowPunct/>
        <w:topLinePunct w:val="0"/>
        <w:autoSpaceDE w:val="0"/>
        <w:autoSpaceDN w:val="0"/>
        <w:bidi w:val="0"/>
        <w:adjustRightInd/>
        <w:snapToGrid/>
        <w:ind w:firstLine="600" w:firstLineChars="200"/>
        <w:jc w:val="both"/>
        <w:textAlignment w:val="auto"/>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0"/>
          <w:szCs w:val="30"/>
        </w:rPr>
        <w:t>经检测，该项目东、南、西、北各边界昼间噪声值范围为52.2-55.5dB（A），夜间噪声值范围为42.4-46.8dB（A），厂界噪声符合《工业企业厂界环境噪声排放标准》（GB 12348-2008）3类区噪声标准要求。</w:t>
      </w:r>
    </w:p>
    <w:p w14:paraId="73D0449F">
      <w:pPr>
        <w:pStyle w:val="4"/>
        <w:bidi w:val="0"/>
        <w:rPr>
          <w:rFonts w:hint="default" w:ascii="Times New Roman" w:hAnsi="Times New Roman" w:eastAsia="仿宋" w:cs="Times New Roman"/>
          <w:lang w:val="en-US" w:eastAsia="zh-CN"/>
        </w:rPr>
      </w:pPr>
      <w:bookmarkStart w:id="190" w:name="_Toc19556"/>
      <w:r>
        <w:rPr>
          <w:rFonts w:hint="default" w:ascii="Times New Roman" w:hAnsi="Times New Roman" w:eastAsia="仿宋" w:cs="Times New Roman"/>
          <w:lang w:val="en-US" w:eastAsia="zh-CN"/>
        </w:rPr>
        <w:t>10.9 工程建设对环境的影响</w:t>
      </w:r>
      <w:bookmarkEnd w:id="190"/>
    </w:p>
    <w:p w14:paraId="53225950">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1、声环境</w:t>
      </w:r>
    </w:p>
    <w:p w14:paraId="1EF706E2">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本项目200m范围内无噪声敏感点，对声环境影响较小。且根据噪声监测结果，本项目噪声能够达标排放。</w:t>
      </w:r>
    </w:p>
    <w:p w14:paraId="3390EF79">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2、大气环境</w:t>
      </w:r>
    </w:p>
    <w:p w14:paraId="5683FFEF">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本项目周边最近敏感点为项目区东北</w:t>
      </w:r>
      <w:r>
        <w:rPr>
          <w:rFonts w:hint="default" w:ascii="Times New Roman" w:hAnsi="Times New Roman" w:eastAsia="仿宋" w:cs="Times New Roman"/>
          <w:color w:val="auto"/>
          <w:sz w:val="30"/>
          <w:szCs w:val="30"/>
          <w:highlight w:val="none"/>
          <w:lang w:val="en-US" w:eastAsia="zh-CN"/>
        </w:rPr>
        <w:t>侧260m处的小山口村</w:t>
      </w:r>
      <w:r>
        <w:rPr>
          <w:rFonts w:hint="default" w:ascii="Times New Roman" w:hAnsi="Times New Roman" w:eastAsia="仿宋" w:cs="Times New Roman"/>
          <w:color w:val="auto"/>
          <w:sz w:val="30"/>
          <w:szCs w:val="30"/>
          <w:lang w:val="en-US" w:eastAsia="zh-CN"/>
        </w:rPr>
        <w:t>，距离较远，且本项目废气均能够达标排放，对周边大气环境影响较小。</w:t>
      </w:r>
    </w:p>
    <w:p w14:paraId="456A4A83">
      <w:pPr>
        <w:pStyle w:val="4"/>
        <w:bidi w:val="0"/>
        <w:rPr>
          <w:rFonts w:hint="default" w:ascii="Times New Roman" w:hAnsi="Times New Roman" w:eastAsia="仿宋" w:cs="Times New Roman"/>
          <w:lang w:val="en-US" w:eastAsia="zh-CN"/>
        </w:rPr>
      </w:pPr>
      <w:bookmarkStart w:id="191" w:name="_Toc2793"/>
      <w:r>
        <w:rPr>
          <w:rFonts w:hint="default" w:ascii="Times New Roman" w:hAnsi="Times New Roman" w:eastAsia="仿宋" w:cs="Times New Roman"/>
          <w:lang w:val="en-US" w:eastAsia="zh-CN"/>
        </w:rPr>
        <w:t>10.10 结论</w:t>
      </w:r>
      <w:bookmarkEnd w:id="191"/>
    </w:p>
    <w:p w14:paraId="72C5F2AD">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本项目在建设和调试过程中，按照建设项目环境保护“三同时”的有关要求，落实了环境影响报告书和环评批复文件中的污染防治对策及要求；在正常运行情况下，项目产生的废气、噪声等污染物均能满足相关标准的要求。</w:t>
      </w:r>
    </w:p>
    <w:p w14:paraId="1061EF2B">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综上所述，根据项目验收监测和现场调查结果，项目基本符合建设项目竣工环境保护验收的要求。</w:t>
      </w:r>
    </w:p>
    <w:p w14:paraId="473507EE">
      <w:pPr>
        <w:pStyle w:val="4"/>
        <w:bidi w:val="0"/>
        <w:rPr>
          <w:rFonts w:hint="default" w:ascii="Times New Roman" w:hAnsi="Times New Roman" w:eastAsia="仿宋" w:cs="Times New Roman"/>
          <w:lang w:val="en-US" w:eastAsia="zh-CN"/>
        </w:rPr>
      </w:pPr>
      <w:bookmarkStart w:id="192" w:name="_Toc13483"/>
      <w:r>
        <w:rPr>
          <w:rFonts w:hint="default" w:ascii="Times New Roman" w:hAnsi="Times New Roman" w:eastAsia="仿宋" w:cs="Times New Roman"/>
          <w:lang w:val="en-US" w:eastAsia="zh-CN"/>
        </w:rPr>
        <w:t>10.11 建议</w:t>
      </w:r>
      <w:bookmarkEnd w:id="192"/>
    </w:p>
    <w:p w14:paraId="2594F69F">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（1）加强对各类环境保护设施的运行维护和日常管理，确保各类污染物长期稳定达标排放。</w:t>
      </w:r>
    </w:p>
    <w:p w14:paraId="3F26E374">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（2）做好固体废物管理工作，做好一般固废和危险废物的规范化管理。</w:t>
      </w:r>
    </w:p>
    <w:p w14:paraId="33C41194">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360" w:lineRule="auto"/>
        <w:ind w:left="0" w:leftChars="0" w:right="0" w:firstLine="0" w:firstLineChars="0"/>
        <w:jc w:val="both"/>
        <w:textAlignment w:val="auto"/>
        <w:rPr>
          <w:rFonts w:hint="default" w:ascii="Times New Roman" w:hAnsi="Times New Roman" w:eastAsia="仿宋" w:cs="Times New Roman"/>
          <w:color w:val="auto"/>
          <w:sz w:val="30"/>
          <w:szCs w:val="30"/>
          <w:lang w:val="en-US" w:eastAsia="zh-CN"/>
        </w:rPr>
        <w:sectPr>
          <w:headerReference r:id="rId11" w:type="default"/>
          <w:footerReference r:id="rId12" w:type="default"/>
          <w:pgSz w:w="12240" w:h="15840"/>
          <w:pgMar w:top="1440" w:right="1440" w:bottom="1440" w:left="1440" w:header="763" w:footer="758" w:gutter="567"/>
          <w:pgBorders>
            <w:top w:val="none" w:sz="0" w:space="0"/>
            <w:left w:val="none" w:sz="0" w:space="0"/>
            <w:bottom w:val="none" w:sz="0" w:space="0"/>
            <w:right w:val="none" w:sz="0" w:space="0"/>
          </w:pgBorders>
          <w:pgNumType w:fmt="decimal"/>
          <w:cols w:space="720" w:num="1"/>
          <w:rtlGutter w:val="0"/>
          <w:docGrid w:linePitch="0" w:charSpace="0"/>
        </w:sectPr>
      </w:pPr>
    </w:p>
    <w:p w14:paraId="14424C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color w:val="auto"/>
        </w:rPr>
      </w:pPr>
      <w:r>
        <w:rPr>
          <w:rFonts w:hint="default" w:ascii="Times New Roman" w:hAnsi="Times New Roman" w:eastAsia="仿宋" w:cs="Times New Roman"/>
          <w:b/>
          <w:bCs/>
          <w:color w:val="auto"/>
          <w:sz w:val="21"/>
          <w:szCs w:val="21"/>
        </w:rPr>
        <w:t>建设项目工程竣工环境保护“三同时”验收登记表</w:t>
      </w:r>
    </w:p>
    <w:p w14:paraId="3BD3D1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填表单位（盖章）：</w:t>
      </w:r>
      <w:r>
        <w:rPr>
          <w:rFonts w:hint="eastAsia" w:ascii="Times New Roman" w:hAnsi="Times New Roman" w:eastAsia="仿宋" w:cs="Times New Roman"/>
          <w:color w:val="auto"/>
          <w:sz w:val="15"/>
          <w:szCs w:val="15"/>
          <w:lang w:eastAsia="zh-CN"/>
        </w:rPr>
        <w:t>北京东方红航天生物技术股份有限公司</w:t>
      </w:r>
      <w:r>
        <w:rPr>
          <w:rFonts w:hint="default" w:ascii="Times New Roman" w:hAnsi="Times New Roman" w:eastAsia="仿宋" w:cs="Times New Roman"/>
          <w:color w:val="auto"/>
          <w:sz w:val="15"/>
          <w:szCs w:val="15"/>
        </w:rPr>
        <w:t xml:space="preserve">                 填表人（签字）：                   项目经办人（签字）：</w:t>
      </w:r>
    </w:p>
    <w:tbl>
      <w:tblPr>
        <w:tblStyle w:val="19"/>
        <w:tblW w:w="14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
        <w:gridCol w:w="127"/>
        <w:gridCol w:w="1124"/>
        <w:gridCol w:w="836"/>
        <w:gridCol w:w="550"/>
        <w:gridCol w:w="364"/>
        <w:gridCol w:w="687"/>
        <w:gridCol w:w="600"/>
        <w:gridCol w:w="464"/>
        <w:gridCol w:w="224"/>
        <w:gridCol w:w="1000"/>
        <w:gridCol w:w="300"/>
        <w:gridCol w:w="455"/>
        <w:gridCol w:w="195"/>
        <w:gridCol w:w="449"/>
        <w:gridCol w:w="407"/>
        <w:gridCol w:w="667"/>
        <w:gridCol w:w="102"/>
        <w:gridCol w:w="282"/>
        <w:gridCol w:w="1432"/>
        <w:gridCol w:w="1013"/>
        <w:gridCol w:w="605"/>
        <w:gridCol w:w="318"/>
        <w:gridCol w:w="446"/>
        <w:gridCol w:w="661"/>
        <w:gridCol w:w="237"/>
        <w:gridCol w:w="793"/>
      </w:tblGrid>
      <w:tr w14:paraId="12B8F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02" w:type="dxa"/>
            <w:vMerge w:val="restart"/>
            <w:noWrap w:val="0"/>
            <w:vAlign w:val="center"/>
          </w:tcPr>
          <w:p w14:paraId="624048E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p w14:paraId="2D5824C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p w14:paraId="2E006F4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p w14:paraId="71752F6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建设项目</w:t>
            </w:r>
          </w:p>
        </w:tc>
        <w:tc>
          <w:tcPr>
            <w:tcW w:w="2087" w:type="dxa"/>
            <w:gridSpan w:val="3"/>
            <w:noWrap w:val="0"/>
            <w:vAlign w:val="center"/>
          </w:tcPr>
          <w:p w14:paraId="647F14C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项目名称</w:t>
            </w:r>
          </w:p>
        </w:tc>
        <w:tc>
          <w:tcPr>
            <w:tcW w:w="3889" w:type="dxa"/>
            <w:gridSpan w:val="7"/>
            <w:noWrap w:val="0"/>
            <w:vAlign w:val="center"/>
          </w:tcPr>
          <w:p w14:paraId="59AC192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eastAsia="zh-CN"/>
              </w:rPr>
            </w:pPr>
            <w:r>
              <w:rPr>
                <w:rFonts w:hint="eastAsia" w:ascii="Times New Roman" w:hAnsi="Times New Roman" w:eastAsia="仿宋" w:cs="Times New Roman"/>
                <w:color w:val="auto"/>
                <w:sz w:val="15"/>
                <w:szCs w:val="15"/>
                <w:lang w:eastAsia="zh-CN"/>
              </w:rPr>
              <w:t>北京东方红航天生物技术股份有限公司新建怀来综合生产基地工程项目</w:t>
            </w:r>
          </w:p>
        </w:tc>
        <w:tc>
          <w:tcPr>
            <w:tcW w:w="1399" w:type="dxa"/>
            <w:gridSpan w:val="4"/>
            <w:noWrap w:val="0"/>
            <w:vAlign w:val="center"/>
          </w:tcPr>
          <w:p w14:paraId="53EDDAD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项目代码</w:t>
            </w:r>
          </w:p>
        </w:tc>
        <w:tc>
          <w:tcPr>
            <w:tcW w:w="2890" w:type="dxa"/>
            <w:gridSpan w:val="5"/>
            <w:noWrap w:val="0"/>
            <w:vAlign w:val="center"/>
          </w:tcPr>
          <w:p w14:paraId="2BCD69A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1618" w:type="dxa"/>
            <w:gridSpan w:val="2"/>
            <w:noWrap w:val="0"/>
            <w:vAlign w:val="center"/>
          </w:tcPr>
          <w:p w14:paraId="4BF2246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建设地点</w:t>
            </w:r>
          </w:p>
        </w:tc>
        <w:tc>
          <w:tcPr>
            <w:tcW w:w="2455" w:type="dxa"/>
            <w:gridSpan w:val="5"/>
            <w:noWrap w:val="0"/>
            <w:vAlign w:val="center"/>
          </w:tcPr>
          <w:p w14:paraId="1DDCDB3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r>
              <w:rPr>
                <w:rFonts w:hint="default" w:ascii="Times New Roman" w:hAnsi="Times New Roman" w:eastAsia="仿宋" w:cs="Times New Roman"/>
                <w:color w:val="auto"/>
                <w:sz w:val="15"/>
                <w:szCs w:val="15"/>
                <w:lang w:eastAsia="zh-CN"/>
              </w:rPr>
              <w:t>张家口</w:t>
            </w:r>
            <w:r>
              <w:rPr>
                <w:rFonts w:hint="default" w:ascii="Times New Roman" w:hAnsi="Times New Roman" w:eastAsia="仿宋" w:cs="Times New Roman"/>
                <w:color w:val="auto"/>
                <w:sz w:val="15"/>
                <w:szCs w:val="15"/>
                <w:lang w:val="en-US" w:eastAsia="zh-CN"/>
              </w:rPr>
              <w:t>市</w:t>
            </w:r>
            <w:r>
              <w:rPr>
                <w:rFonts w:hint="eastAsia" w:ascii="Times New Roman" w:hAnsi="Times New Roman" w:eastAsia="仿宋" w:cs="Times New Roman"/>
                <w:color w:val="auto"/>
                <w:sz w:val="15"/>
                <w:szCs w:val="15"/>
                <w:lang w:val="en-US" w:eastAsia="zh-CN"/>
              </w:rPr>
              <w:t>怀来县小山口村</w:t>
            </w:r>
          </w:p>
        </w:tc>
      </w:tr>
      <w:tr w14:paraId="26E37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402" w:type="dxa"/>
            <w:vMerge w:val="continue"/>
            <w:noWrap w:val="0"/>
            <w:vAlign w:val="center"/>
          </w:tcPr>
          <w:p w14:paraId="03627B7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2087" w:type="dxa"/>
            <w:gridSpan w:val="3"/>
            <w:noWrap w:val="0"/>
            <w:vAlign w:val="center"/>
          </w:tcPr>
          <w:p w14:paraId="56BEC7E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行业分类</w:t>
            </w:r>
            <w:r>
              <w:rPr>
                <w:rFonts w:hint="default"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分类管理名录</w:t>
            </w:r>
            <w:r>
              <w:rPr>
                <w:rFonts w:hint="default" w:ascii="Times New Roman" w:hAnsi="Times New Roman" w:eastAsia="仿宋" w:cs="Times New Roman"/>
                <w:color w:val="auto"/>
                <w:sz w:val="15"/>
                <w:szCs w:val="15"/>
                <w:lang w:eastAsia="zh-CN"/>
              </w:rPr>
              <w:t>）</w:t>
            </w:r>
          </w:p>
        </w:tc>
        <w:tc>
          <w:tcPr>
            <w:tcW w:w="3889" w:type="dxa"/>
            <w:gridSpan w:val="7"/>
            <w:noWrap w:val="0"/>
            <w:vAlign w:val="center"/>
          </w:tcPr>
          <w:p w14:paraId="6B272CC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r>
              <w:rPr>
                <w:rFonts w:hint="default" w:ascii="Times New Roman" w:hAnsi="Times New Roman" w:eastAsia="仿宋" w:cs="Times New Roman"/>
                <w:color w:val="auto"/>
                <w:sz w:val="15"/>
                <w:szCs w:val="15"/>
                <w:lang w:val="en-US" w:eastAsia="zh-CN"/>
              </w:rPr>
              <w:t>C-1492保健食品制造</w:t>
            </w:r>
          </w:p>
        </w:tc>
        <w:tc>
          <w:tcPr>
            <w:tcW w:w="1399" w:type="dxa"/>
            <w:gridSpan w:val="4"/>
            <w:noWrap w:val="0"/>
            <w:vAlign w:val="center"/>
          </w:tcPr>
          <w:p w14:paraId="6F3D751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建设性质</w:t>
            </w:r>
          </w:p>
        </w:tc>
        <w:tc>
          <w:tcPr>
            <w:tcW w:w="6963" w:type="dxa"/>
            <w:gridSpan w:val="12"/>
            <w:noWrap w:val="0"/>
            <w:vAlign w:val="center"/>
          </w:tcPr>
          <w:p w14:paraId="574CA26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 xml:space="preserve">新建 </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 xml:space="preserve">改扩建 </w:t>
            </w:r>
            <w:r>
              <w:rPr>
                <w:rFonts w:hint="default"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 xml:space="preserve"> 技术改造</w:t>
            </w:r>
          </w:p>
        </w:tc>
      </w:tr>
      <w:tr w14:paraId="781C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402" w:type="dxa"/>
            <w:vMerge w:val="continue"/>
            <w:noWrap w:val="0"/>
            <w:vAlign w:val="center"/>
          </w:tcPr>
          <w:p w14:paraId="5361044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2087" w:type="dxa"/>
            <w:gridSpan w:val="3"/>
            <w:vMerge w:val="restart"/>
            <w:noWrap w:val="0"/>
            <w:vAlign w:val="center"/>
          </w:tcPr>
          <w:p w14:paraId="39A4D32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设计生产能力</w:t>
            </w:r>
          </w:p>
        </w:tc>
        <w:tc>
          <w:tcPr>
            <w:tcW w:w="3889" w:type="dxa"/>
            <w:gridSpan w:val="7"/>
            <w:vMerge w:val="restart"/>
            <w:noWrap w:val="0"/>
            <w:vAlign w:val="center"/>
          </w:tcPr>
          <w:p w14:paraId="390C6BD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r>
              <w:rPr>
                <w:rFonts w:hint="default" w:ascii="Times New Roman" w:hAnsi="Times New Roman" w:eastAsia="仿宋" w:cs="Times New Roman"/>
                <w:color w:val="auto"/>
                <w:sz w:val="15"/>
                <w:szCs w:val="15"/>
                <w:lang w:val="en-US" w:eastAsia="zh-CN"/>
              </w:rPr>
              <w:t>年产1.5亿粒软胶囊、年产</w:t>
            </w:r>
            <w:r>
              <w:rPr>
                <w:rFonts w:hint="eastAsia" w:ascii="Times New Roman" w:hAnsi="Times New Roman" w:eastAsia="仿宋" w:cs="Times New Roman"/>
                <w:color w:val="auto"/>
                <w:sz w:val="15"/>
                <w:szCs w:val="15"/>
                <w:lang w:val="en-US" w:eastAsia="zh-CN"/>
              </w:rPr>
              <w:t>口服液</w:t>
            </w:r>
            <w:r>
              <w:rPr>
                <w:rFonts w:hint="default" w:ascii="Times New Roman" w:hAnsi="Times New Roman" w:eastAsia="仿宋" w:cs="Times New Roman"/>
                <w:color w:val="auto"/>
                <w:sz w:val="15"/>
                <w:szCs w:val="15"/>
                <w:lang w:val="en-US" w:eastAsia="zh-CN"/>
              </w:rPr>
              <w:t>2000万瓶（100 毫升/瓶）</w:t>
            </w:r>
          </w:p>
        </w:tc>
        <w:tc>
          <w:tcPr>
            <w:tcW w:w="1399" w:type="dxa"/>
            <w:gridSpan w:val="4"/>
            <w:vMerge w:val="restart"/>
            <w:noWrap w:val="0"/>
            <w:vAlign w:val="center"/>
          </w:tcPr>
          <w:p w14:paraId="6CE865F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实际生产能力</w:t>
            </w:r>
          </w:p>
        </w:tc>
        <w:tc>
          <w:tcPr>
            <w:tcW w:w="2890" w:type="dxa"/>
            <w:gridSpan w:val="5"/>
            <w:vMerge w:val="restart"/>
            <w:noWrap w:val="0"/>
            <w:vAlign w:val="center"/>
          </w:tcPr>
          <w:p w14:paraId="4C7C69E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lang w:val="en-US" w:eastAsia="zh-CN"/>
              </w:rPr>
              <w:t>年产1.5亿粒软胶囊、年产</w:t>
            </w:r>
            <w:r>
              <w:rPr>
                <w:rFonts w:hint="eastAsia" w:ascii="Times New Roman" w:hAnsi="Times New Roman" w:eastAsia="仿宋" w:cs="Times New Roman"/>
                <w:color w:val="auto"/>
                <w:sz w:val="15"/>
                <w:szCs w:val="15"/>
                <w:lang w:val="en-US" w:eastAsia="zh-CN"/>
              </w:rPr>
              <w:t>口服液</w:t>
            </w:r>
            <w:r>
              <w:rPr>
                <w:rFonts w:hint="default" w:ascii="Times New Roman" w:hAnsi="Times New Roman" w:eastAsia="仿宋" w:cs="Times New Roman"/>
                <w:color w:val="auto"/>
                <w:sz w:val="15"/>
                <w:szCs w:val="15"/>
                <w:lang w:val="en-US" w:eastAsia="zh-CN"/>
              </w:rPr>
              <w:t>2000万瓶（100 毫升/瓶）</w:t>
            </w:r>
          </w:p>
        </w:tc>
        <w:tc>
          <w:tcPr>
            <w:tcW w:w="1618" w:type="dxa"/>
            <w:gridSpan w:val="2"/>
            <w:vMerge w:val="restart"/>
            <w:noWrap w:val="0"/>
            <w:vAlign w:val="center"/>
          </w:tcPr>
          <w:p w14:paraId="1D06A40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环评单位</w:t>
            </w:r>
          </w:p>
        </w:tc>
        <w:tc>
          <w:tcPr>
            <w:tcW w:w="2455" w:type="dxa"/>
            <w:gridSpan w:val="5"/>
            <w:noWrap w:val="0"/>
            <w:vAlign w:val="center"/>
          </w:tcPr>
          <w:p w14:paraId="6893077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r>
              <w:rPr>
                <w:rFonts w:hint="default" w:ascii="Times New Roman" w:hAnsi="Times New Roman" w:eastAsia="仿宋" w:cs="Times New Roman"/>
                <w:color w:val="auto"/>
                <w:sz w:val="15"/>
                <w:szCs w:val="15"/>
                <w:lang w:val="en-US" w:eastAsia="zh-CN"/>
              </w:rPr>
              <w:t>河北金珏岩土工程有限责任公司</w:t>
            </w:r>
          </w:p>
        </w:tc>
      </w:tr>
      <w:tr w14:paraId="4E62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402" w:type="dxa"/>
            <w:vMerge w:val="continue"/>
            <w:noWrap w:val="0"/>
            <w:vAlign w:val="center"/>
          </w:tcPr>
          <w:p w14:paraId="687788C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pPr>
          </w:p>
        </w:tc>
        <w:tc>
          <w:tcPr>
            <w:tcW w:w="2087" w:type="dxa"/>
            <w:gridSpan w:val="3"/>
            <w:vMerge w:val="continue"/>
            <w:noWrap w:val="0"/>
            <w:vAlign w:val="center"/>
          </w:tcPr>
          <w:p w14:paraId="539F398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pPr>
          </w:p>
        </w:tc>
        <w:tc>
          <w:tcPr>
            <w:tcW w:w="3889" w:type="dxa"/>
            <w:gridSpan w:val="7"/>
            <w:vMerge w:val="continue"/>
            <w:noWrap w:val="0"/>
            <w:vAlign w:val="center"/>
          </w:tcPr>
          <w:p w14:paraId="3617C37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pPr>
          </w:p>
        </w:tc>
        <w:tc>
          <w:tcPr>
            <w:tcW w:w="1399" w:type="dxa"/>
            <w:gridSpan w:val="4"/>
            <w:vMerge w:val="continue"/>
            <w:noWrap w:val="0"/>
            <w:vAlign w:val="center"/>
          </w:tcPr>
          <w:p w14:paraId="603B3B6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pPr>
          </w:p>
        </w:tc>
        <w:tc>
          <w:tcPr>
            <w:tcW w:w="2890" w:type="dxa"/>
            <w:gridSpan w:val="5"/>
            <w:vMerge w:val="continue"/>
            <w:noWrap w:val="0"/>
            <w:vAlign w:val="center"/>
          </w:tcPr>
          <w:p w14:paraId="78F726C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pPr>
          </w:p>
        </w:tc>
        <w:tc>
          <w:tcPr>
            <w:tcW w:w="1618" w:type="dxa"/>
            <w:gridSpan w:val="2"/>
            <w:vMerge w:val="continue"/>
            <w:noWrap w:val="0"/>
            <w:vAlign w:val="center"/>
          </w:tcPr>
          <w:p w14:paraId="2AFF4BE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pPr>
          </w:p>
        </w:tc>
        <w:tc>
          <w:tcPr>
            <w:tcW w:w="2455" w:type="dxa"/>
            <w:gridSpan w:val="5"/>
            <w:noWrap w:val="0"/>
            <w:vAlign w:val="center"/>
          </w:tcPr>
          <w:p w14:paraId="025E54A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r>
              <w:rPr>
                <w:rFonts w:hint="default" w:ascii="Times New Roman" w:hAnsi="Times New Roman" w:eastAsia="仿宋" w:cs="Times New Roman"/>
                <w:color w:val="auto"/>
                <w:sz w:val="15"/>
                <w:szCs w:val="15"/>
                <w:lang w:val="en-US" w:eastAsia="zh-CN"/>
              </w:rPr>
              <w:t>河北诚羿环保工程有限公司</w:t>
            </w:r>
          </w:p>
        </w:tc>
      </w:tr>
      <w:tr w14:paraId="417B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02" w:type="dxa"/>
            <w:vMerge w:val="continue"/>
            <w:noWrap w:val="0"/>
            <w:vAlign w:val="center"/>
          </w:tcPr>
          <w:p w14:paraId="569FBE4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2087" w:type="dxa"/>
            <w:gridSpan w:val="3"/>
            <w:vMerge w:val="continue"/>
            <w:noWrap w:val="0"/>
            <w:vAlign w:val="center"/>
          </w:tcPr>
          <w:p w14:paraId="4DA7C0F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3889" w:type="dxa"/>
            <w:gridSpan w:val="7"/>
            <w:vMerge w:val="continue"/>
            <w:noWrap w:val="0"/>
            <w:vAlign w:val="center"/>
          </w:tcPr>
          <w:p w14:paraId="651B10C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1399" w:type="dxa"/>
            <w:gridSpan w:val="4"/>
            <w:vMerge w:val="continue"/>
            <w:noWrap w:val="0"/>
            <w:vAlign w:val="center"/>
          </w:tcPr>
          <w:p w14:paraId="3EE5AB8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2890" w:type="dxa"/>
            <w:gridSpan w:val="5"/>
            <w:vMerge w:val="continue"/>
            <w:noWrap w:val="0"/>
            <w:vAlign w:val="center"/>
          </w:tcPr>
          <w:p w14:paraId="06168CE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1618" w:type="dxa"/>
            <w:gridSpan w:val="2"/>
            <w:vMerge w:val="continue"/>
            <w:noWrap w:val="0"/>
            <w:vAlign w:val="center"/>
          </w:tcPr>
          <w:p w14:paraId="7FDE0FA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2455" w:type="dxa"/>
            <w:gridSpan w:val="5"/>
            <w:noWrap w:val="0"/>
            <w:vAlign w:val="center"/>
          </w:tcPr>
          <w:p w14:paraId="3E85ADC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r>
              <w:rPr>
                <w:rFonts w:hint="default" w:ascii="Times New Roman" w:hAnsi="Times New Roman" w:eastAsia="仿宋" w:cs="Times New Roman"/>
                <w:color w:val="auto"/>
                <w:sz w:val="15"/>
                <w:szCs w:val="15"/>
                <w:lang w:val="en-US" w:eastAsia="zh-CN"/>
              </w:rPr>
              <w:t>张家口博德环保科技有限公司</w:t>
            </w:r>
          </w:p>
        </w:tc>
      </w:tr>
      <w:tr w14:paraId="482C2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402" w:type="dxa"/>
            <w:vMerge w:val="continue"/>
            <w:noWrap w:val="0"/>
            <w:vAlign w:val="center"/>
          </w:tcPr>
          <w:p w14:paraId="404A1BA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2087" w:type="dxa"/>
            <w:gridSpan w:val="3"/>
            <w:noWrap w:val="0"/>
            <w:vAlign w:val="center"/>
          </w:tcPr>
          <w:p w14:paraId="08F3A55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highlight w:val="none"/>
              </w:rPr>
            </w:pPr>
            <w:r>
              <w:rPr>
                <w:rFonts w:hint="default" w:ascii="Times New Roman" w:hAnsi="Times New Roman" w:eastAsia="仿宋" w:cs="Times New Roman"/>
                <w:color w:val="auto"/>
                <w:sz w:val="15"/>
                <w:szCs w:val="15"/>
                <w:highlight w:val="none"/>
              </w:rPr>
              <w:t>环评文件审批机关</w:t>
            </w:r>
          </w:p>
        </w:tc>
        <w:tc>
          <w:tcPr>
            <w:tcW w:w="3889" w:type="dxa"/>
            <w:gridSpan w:val="7"/>
            <w:noWrap w:val="0"/>
            <w:vAlign w:val="center"/>
          </w:tcPr>
          <w:p w14:paraId="0896A31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highlight w:val="none"/>
                <w:lang w:val="en-US"/>
              </w:rPr>
            </w:pPr>
            <w:r>
              <w:rPr>
                <w:rFonts w:hint="default" w:ascii="Times New Roman" w:hAnsi="Times New Roman" w:eastAsia="仿宋" w:cs="Times New Roman"/>
                <w:color w:val="auto"/>
                <w:sz w:val="15"/>
                <w:szCs w:val="15"/>
                <w:highlight w:val="none"/>
                <w:lang w:eastAsia="zh-CN"/>
              </w:rPr>
              <w:t>张家口市</w:t>
            </w:r>
            <w:r>
              <w:rPr>
                <w:rFonts w:hint="default" w:ascii="Times New Roman" w:hAnsi="Times New Roman" w:eastAsia="仿宋" w:cs="Times New Roman"/>
                <w:color w:val="auto"/>
                <w:sz w:val="15"/>
                <w:szCs w:val="15"/>
                <w:highlight w:val="none"/>
                <w:lang w:val="en-US" w:eastAsia="zh-CN"/>
              </w:rPr>
              <w:t>行政审批局</w:t>
            </w:r>
          </w:p>
        </w:tc>
        <w:tc>
          <w:tcPr>
            <w:tcW w:w="1399" w:type="dxa"/>
            <w:gridSpan w:val="4"/>
            <w:noWrap w:val="0"/>
            <w:vAlign w:val="center"/>
          </w:tcPr>
          <w:p w14:paraId="6C07B34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审批文号</w:t>
            </w:r>
          </w:p>
        </w:tc>
        <w:tc>
          <w:tcPr>
            <w:tcW w:w="2890" w:type="dxa"/>
            <w:gridSpan w:val="5"/>
            <w:noWrap w:val="0"/>
            <w:vAlign w:val="center"/>
          </w:tcPr>
          <w:p w14:paraId="1D9DFA4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r>
              <w:rPr>
                <w:rFonts w:hint="default" w:ascii="Times New Roman" w:hAnsi="Times New Roman" w:eastAsia="仿宋" w:cs="Times New Roman"/>
                <w:color w:val="auto"/>
                <w:sz w:val="15"/>
                <w:szCs w:val="15"/>
                <w:lang w:val="en-US" w:eastAsia="zh-CN"/>
              </w:rPr>
              <w:t>怀环审[2017]11号</w:t>
            </w:r>
            <w:r>
              <w:rPr>
                <w:rFonts w:hint="eastAsia" w:ascii="Times New Roman" w:hAnsi="Times New Roman" w:eastAsia="仿宋" w:cs="Times New Roman"/>
                <w:color w:val="auto"/>
                <w:sz w:val="15"/>
                <w:szCs w:val="15"/>
                <w:lang w:val="en-US" w:eastAsia="zh-CN"/>
              </w:rPr>
              <w:t>、张行审立字[2022]401号、张行审字[2023]252号</w:t>
            </w:r>
          </w:p>
        </w:tc>
        <w:tc>
          <w:tcPr>
            <w:tcW w:w="1618" w:type="dxa"/>
            <w:gridSpan w:val="2"/>
            <w:noWrap w:val="0"/>
            <w:vAlign w:val="center"/>
          </w:tcPr>
          <w:p w14:paraId="7C1D1EE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环评文件类型</w:t>
            </w:r>
          </w:p>
        </w:tc>
        <w:tc>
          <w:tcPr>
            <w:tcW w:w="2455" w:type="dxa"/>
            <w:gridSpan w:val="5"/>
            <w:noWrap w:val="0"/>
            <w:vAlign w:val="center"/>
          </w:tcPr>
          <w:p w14:paraId="7994F86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eastAsia="zh-CN"/>
              </w:rPr>
            </w:pPr>
            <w:r>
              <w:rPr>
                <w:rFonts w:hint="default" w:ascii="Times New Roman" w:hAnsi="Times New Roman" w:eastAsia="仿宋" w:cs="Times New Roman"/>
                <w:color w:val="auto"/>
                <w:sz w:val="15"/>
                <w:szCs w:val="15"/>
              </w:rPr>
              <w:t>环境影响报告</w:t>
            </w:r>
            <w:r>
              <w:rPr>
                <w:rFonts w:hint="eastAsia" w:ascii="Times New Roman" w:hAnsi="Times New Roman" w:eastAsia="仿宋" w:cs="Times New Roman"/>
                <w:color w:val="auto"/>
                <w:sz w:val="15"/>
                <w:szCs w:val="15"/>
                <w:lang w:val="en-US" w:eastAsia="zh-CN"/>
              </w:rPr>
              <w:t>表（</w:t>
            </w:r>
            <w:r>
              <w:rPr>
                <w:rFonts w:hint="default" w:ascii="Times New Roman" w:hAnsi="Times New Roman" w:eastAsia="仿宋" w:cs="Times New Roman"/>
                <w:color w:val="auto"/>
                <w:sz w:val="15"/>
                <w:szCs w:val="15"/>
                <w:lang w:val="en-US" w:eastAsia="zh-CN"/>
              </w:rPr>
              <w:t>书</w:t>
            </w:r>
            <w:r>
              <w:rPr>
                <w:rFonts w:hint="eastAsia" w:ascii="Times New Roman" w:hAnsi="Times New Roman" w:eastAsia="仿宋" w:cs="Times New Roman"/>
                <w:color w:val="auto"/>
                <w:sz w:val="15"/>
                <w:szCs w:val="15"/>
                <w:lang w:val="en-US" w:eastAsia="zh-CN"/>
              </w:rPr>
              <w:t>）</w:t>
            </w:r>
          </w:p>
        </w:tc>
      </w:tr>
      <w:tr w14:paraId="670F0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02" w:type="dxa"/>
            <w:vMerge w:val="continue"/>
            <w:noWrap w:val="0"/>
            <w:vAlign w:val="center"/>
          </w:tcPr>
          <w:p w14:paraId="7D01F05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2087" w:type="dxa"/>
            <w:gridSpan w:val="3"/>
            <w:noWrap w:val="0"/>
            <w:vAlign w:val="center"/>
          </w:tcPr>
          <w:p w14:paraId="53656EF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开工日期</w:t>
            </w:r>
          </w:p>
        </w:tc>
        <w:tc>
          <w:tcPr>
            <w:tcW w:w="3889" w:type="dxa"/>
            <w:gridSpan w:val="7"/>
            <w:noWrap w:val="0"/>
            <w:vAlign w:val="center"/>
          </w:tcPr>
          <w:p w14:paraId="5786723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highlight w:val="none"/>
              </w:rPr>
            </w:pPr>
            <w:r>
              <w:rPr>
                <w:rFonts w:hint="default" w:ascii="Times New Roman" w:hAnsi="Times New Roman" w:eastAsia="仿宋" w:cs="Times New Roman"/>
                <w:color w:val="auto"/>
                <w:sz w:val="15"/>
                <w:szCs w:val="15"/>
                <w:highlight w:val="none"/>
              </w:rPr>
              <w:t>20</w:t>
            </w:r>
            <w:r>
              <w:rPr>
                <w:rFonts w:hint="default" w:ascii="Times New Roman" w:hAnsi="Times New Roman" w:eastAsia="仿宋" w:cs="Times New Roman"/>
                <w:color w:val="auto"/>
                <w:sz w:val="15"/>
                <w:szCs w:val="15"/>
                <w:highlight w:val="none"/>
                <w:lang w:val="en-US" w:eastAsia="zh-CN"/>
              </w:rPr>
              <w:t>2</w:t>
            </w:r>
            <w:r>
              <w:rPr>
                <w:rFonts w:hint="eastAsia" w:ascii="Times New Roman" w:hAnsi="Times New Roman" w:eastAsia="仿宋" w:cs="Times New Roman"/>
                <w:color w:val="auto"/>
                <w:sz w:val="15"/>
                <w:szCs w:val="15"/>
                <w:highlight w:val="none"/>
                <w:lang w:val="en-US" w:eastAsia="zh-CN"/>
              </w:rPr>
              <w:t>3</w:t>
            </w:r>
            <w:r>
              <w:rPr>
                <w:rFonts w:hint="default" w:ascii="Times New Roman" w:hAnsi="Times New Roman" w:eastAsia="仿宋" w:cs="Times New Roman"/>
                <w:color w:val="auto"/>
                <w:sz w:val="15"/>
                <w:szCs w:val="15"/>
                <w:highlight w:val="none"/>
                <w:lang w:val="en-US" w:eastAsia="zh-CN"/>
              </w:rPr>
              <w:t>年</w:t>
            </w:r>
            <w:r>
              <w:rPr>
                <w:rFonts w:hint="eastAsia" w:ascii="Times New Roman" w:hAnsi="Times New Roman" w:eastAsia="仿宋" w:cs="Times New Roman"/>
                <w:color w:val="auto"/>
                <w:sz w:val="15"/>
                <w:szCs w:val="15"/>
                <w:highlight w:val="none"/>
                <w:lang w:val="en-US" w:eastAsia="zh-CN"/>
              </w:rPr>
              <w:t>7</w:t>
            </w:r>
            <w:r>
              <w:rPr>
                <w:rFonts w:hint="default" w:ascii="Times New Roman" w:hAnsi="Times New Roman" w:eastAsia="仿宋" w:cs="Times New Roman"/>
                <w:color w:val="auto"/>
                <w:sz w:val="15"/>
                <w:szCs w:val="15"/>
                <w:highlight w:val="none"/>
              </w:rPr>
              <w:t>月</w:t>
            </w:r>
          </w:p>
        </w:tc>
        <w:tc>
          <w:tcPr>
            <w:tcW w:w="1399" w:type="dxa"/>
            <w:gridSpan w:val="4"/>
            <w:noWrap w:val="0"/>
            <w:vAlign w:val="center"/>
          </w:tcPr>
          <w:p w14:paraId="11946CB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highlight w:val="none"/>
              </w:rPr>
            </w:pPr>
            <w:r>
              <w:rPr>
                <w:rFonts w:hint="default" w:ascii="Times New Roman" w:hAnsi="Times New Roman" w:eastAsia="仿宋" w:cs="Times New Roman"/>
                <w:color w:val="auto"/>
                <w:sz w:val="15"/>
                <w:szCs w:val="15"/>
                <w:highlight w:val="none"/>
              </w:rPr>
              <w:t>竣工日期</w:t>
            </w:r>
          </w:p>
        </w:tc>
        <w:tc>
          <w:tcPr>
            <w:tcW w:w="2890" w:type="dxa"/>
            <w:gridSpan w:val="5"/>
            <w:noWrap w:val="0"/>
            <w:vAlign w:val="center"/>
          </w:tcPr>
          <w:p w14:paraId="08FB1C2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highlight w:val="none"/>
              </w:rPr>
            </w:pPr>
            <w:r>
              <w:rPr>
                <w:rFonts w:hint="default" w:ascii="Times New Roman" w:hAnsi="Times New Roman" w:eastAsia="仿宋" w:cs="Times New Roman"/>
                <w:color w:val="auto"/>
                <w:sz w:val="15"/>
                <w:szCs w:val="15"/>
                <w:highlight w:val="none"/>
              </w:rPr>
              <w:t>20</w:t>
            </w:r>
            <w:r>
              <w:rPr>
                <w:rFonts w:hint="default" w:ascii="Times New Roman" w:hAnsi="Times New Roman" w:eastAsia="仿宋" w:cs="Times New Roman"/>
                <w:color w:val="auto"/>
                <w:sz w:val="15"/>
                <w:szCs w:val="15"/>
                <w:highlight w:val="none"/>
                <w:lang w:val="en-US" w:eastAsia="zh-CN"/>
              </w:rPr>
              <w:t>24</w:t>
            </w:r>
            <w:r>
              <w:rPr>
                <w:rFonts w:hint="default" w:ascii="Times New Roman" w:hAnsi="Times New Roman" w:eastAsia="仿宋" w:cs="Times New Roman"/>
                <w:color w:val="auto"/>
                <w:sz w:val="15"/>
                <w:szCs w:val="15"/>
                <w:highlight w:val="none"/>
              </w:rPr>
              <w:t>年</w:t>
            </w:r>
            <w:r>
              <w:rPr>
                <w:rFonts w:hint="eastAsia" w:ascii="Times New Roman" w:hAnsi="Times New Roman" w:eastAsia="仿宋" w:cs="Times New Roman"/>
                <w:color w:val="auto"/>
                <w:sz w:val="15"/>
                <w:szCs w:val="15"/>
                <w:highlight w:val="none"/>
                <w:lang w:val="en-US" w:eastAsia="zh-CN"/>
              </w:rPr>
              <w:t>6</w:t>
            </w:r>
            <w:r>
              <w:rPr>
                <w:rFonts w:hint="default" w:ascii="Times New Roman" w:hAnsi="Times New Roman" w:eastAsia="仿宋" w:cs="Times New Roman"/>
                <w:color w:val="auto"/>
                <w:sz w:val="15"/>
                <w:szCs w:val="15"/>
                <w:highlight w:val="none"/>
              </w:rPr>
              <w:t>月</w:t>
            </w:r>
          </w:p>
        </w:tc>
        <w:tc>
          <w:tcPr>
            <w:tcW w:w="1618" w:type="dxa"/>
            <w:gridSpan w:val="2"/>
            <w:noWrap w:val="0"/>
            <w:vAlign w:val="center"/>
          </w:tcPr>
          <w:p w14:paraId="73A2E0B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highlight w:val="none"/>
              </w:rPr>
            </w:pPr>
            <w:r>
              <w:rPr>
                <w:rFonts w:hint="default" w:ascii="Times New Roman" w:hAnsi="Times New Roman" w:eastAsia="仿宋" w:cs="Times New Roman"/>
                <w:color w:val="auto"/>
                <w:sz w:val="15"/>
                <w:szCs w:val="15"/>
                <w:highlight w:val="none"/>
              </w:rPr>
              <w:t>排污许可证申领时间</w:t>
            </w:r>
          </w:p>
        </w:tc>
        <w:tc>
          <w:tcPr>
            <w:tcW w:w="2455" w:type="dxa"/>
            <w:gridSpan w:val="5"/>
            <w:noWrap w:val="0"/>
            <w:vAlign w:val="center"/>
          </w:tcPr>
          <w:p w14:paraId="6A80EB9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highlight w:val="none"/>
                <w:lang w:val="en-US" w:eastAsia="zh-CN"/>
              </w:rPr>
            </w:pPr>
            <w:r>
              <w:rPr>
                <w:rFonts w:hint="default" w:ascii="Times New Roman" w:hAnsi="Times New Roman" w:eastAsia="仿宋" w:cs="Times New Roman"/>
                <w:color w:val="auto"/>
                <w:sz w:val="15"/>
                <w:szCs w:val="15"/>
                <w:highlight w:val="none"/>
                <w:lang w:val="en-US" w:eastAsia="zh-CN"/>
              </w:rPr>
              <w:t>202</w:t>
            </w:r>
            <w:r>
              <w:rPr>
                <w:rFonts w:hint="eastAsia" w:ascii="Times New Roman" w:hAnsi="Times New Roman" w:eastAsia="仿宋" w:cs="Times New Roman"/>
                <w:color w:val="auto"/>
                <w:sz w:val="15"/>
                <w:szCs w:val="15"/>
                <w:highlight w:val="none"/>
                <w:lang w:val="en-US" w:eastAsia="zh-CN"/>
              </w:rPr>
              <w:t>5</w:t>
            </w:r>
            <w:r>
              <w:rPr>
                <w:rFonts w:hint="default" w:ascii="Times New Roman" w:hAnsi="Times New Roman" w:eastAsia="仿宋" w:cs="Times New Roman"/>
                <w:color w:val="auto"/>
                <w:sz w:val="15"/>
                <w:szCs w:val="15"/>
                <w:highlight w:val="none"/>
                <w:lang w:val="en-US" w:eastAsia="zh-CN"/>
              </w:rPr>
              <w:t>年</w:t>
            </w:r>
            <w:r>
              <w:rPr>
                <w:rFonts w:hint="eastAsia" w:ascii="Times New Roman" w:hAnsi="Times New Roman" w:eastAsia="仿宋" w:cs="Times New Roman"/>
                <w:color w:val="auto"/>
                <w:sz w:val="15"/>
                <w:szCs w:val="15"/>
                <w:highlight w:val="none"/>
                <w:lang w:val="en-US" w:eastAsia="zh-CN"/>
              </w:rPr>
              <w:t>1</w:t>
            </w:r>
            <w:r>
              <w:rPr>
                <w:rFonts w:hint="default" w:ascii="Times New Roman" w:hAnsi="Times New Roman" w:eastAsia="仿宋" w:cs="Times New Roman"/>
                <w:color w:val="auto"/>
                <w:sz w:val="15"/>
                <w:szCs w:val="15"/>
                <w:highlight w:val="none"/>
                <w:lang w:val="en-US" w:eastAsia="zh-CN"/>
              </w:rPr>
              <w:t>月</w:t>
            </w:r>
            <w:r>
              <w:rPr>
                <w:rFonts w:hint="eastAsia" w:ascii="Times New Roman" w:hAnsi="Times New Roman" w:eastAsia="仿宋" w:cs="Times New Roman"/>
                <w:color w:val="auto"/>
                <w:sz w:val="15"/>
                <w:szCs w:val="15"/>
                <w:highlight w:val="none"/>
                <w:lang w:val="en-US" w:eastAsia="zh-CN"/>
              </w:rPr>
              <w:t>8</w:t>
            </w:r>
            <w:r>
              <w:rPr>
                <w:rFonts w:hint="default" w:ascii="Times New Roman" w:hAnsi="Times New Roman" w:eastAsia="仿宋" w:cs="Times New Roman"/>
                <w:color w:val="auto"/>
                <w:sz w:val="15"/>
                <w:szCs w:val="15"/>
                <w:highlight w:val="none"/>
                <w:lang w:val="en-US" w:eastAsia="zh-CN"/>
              </w:rPr>
              <w:t>日</w:t>
            </w:r>
          </w:p>
        </w:tc>
      </w:tr>
      <w:tr w14:paraId="251E7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402" w:type="dxa"/>
            <w:vMerge w:val="continue"/>
            <w:noWrap w:val="0"/>
            <w:vAlign w:val="center"/>
          </w:tcPr>
          <w:p w14:paraId="7D0C749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2087" w:type="dxa"/>
            <w:gridSpan w:val="3"/>
            <w:noWrap w:val="0"/>
            <w:vAlign w:val="center"/>
          </w:tcPr>
          <w:p w14:paraId="41E8CE0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highlight w:val="none"/>
              </w:rPr>
            </w:pPr>
            <w:r>
              <w:rPr>
                <w:rFonts w:hint="default" w:ascii="Times New Roman" w:hAnsi="Times New Roman" w:eastAsia="仿宋" w:cs="Times New Roman"/>
                <w:color w:val="auto"/>
                <w:sz w:val="15"/>
                <w:szCs w:val="15"/>
                <w:highlight w:val="none"/>
              </w:rPr>
              <w:t>环保设施设计单位</w:t>
            </w:r>
          </w:p>
        </w:tc>
        <w:tc>
          <w:tcPr>
            <w:tcW w:w="3889" w:type="dxa"/>
            <w:gridSpan w:val="7"/>
            <w:noWrap w:val="0"/>
            <w:vAlign w:val="center"/>
          </w:tcPr>
          <w:p w14:paraId="3DCF0BD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z w:val="15"/>
                <w:szCs w:val="15"/>
                <w:highlight w:val="none"/>
                <w:lang w:val="en-US" w:eastAsia="zh-CN"/>
              </w:rPr>
            </w:pPr>
            <w:r>
              <w:rPr>
                <w:rFonts w:hint="default" w:ascii="Times New Roman" w:hAnsi="Times New Roman" w:eastAsia="仿宋" w:cs="Times New Roman"/>
                <w:color w:val="auto"/>
                <w:sz w:val="15"/>
                <w:szCs w:val="15"/>
                <w:highlight w:val="none"/>
                <w:lang w:val="en-US" w:eastAsia="zh-CN"/>
              </w:rPr>
              <w:t>航天规划设计集团有限公司</w:t>
            </w:r>
          </w:p>
        </w:tc>
        <w:tc>
          <w:tcPr>
            <w:tcW w:w="1399" w:type="dxa"/>
            <w:gridSpan w:val="4"/>
            <w:noWrap w:val="0"/>
            <w:vAlign w:val="center"/>
          </w:tcPr>
          <w:p w14:paraId="3FB60B1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highlight w:val="none"/>
              </w:rPr>
            </w:pPr>
            <w:r>
              <w:rPr>
                <w:rFonts w:hint="default" w:ascii="Times New Roman" w:hAnsi="Times New Roman" w:eastAsia="仿宋" w:cs="Times New Roman"/>
                <w:color w:val="auto"/>
                <w:sz w:val="15"/>
                <w:szCs w:val="15"/>
                <w:highlight w:val="none"/>
              </w:rPr>
              <w:t>环保设施施工单位</w:t>
            </w:r>
          </w:p>
        </w:tc>
        <w:tc>
          <w:tcPr>
            <w:tcW w:w="2890" w:type="dxa"/>
            <w:gridSpan w:val="5"/>
            <w:noWrap w:val="0"/>
            <w:vAlign w:val="center"/>
          </w:tcPr>
          <w:p w14:paraId="7FDC22A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highlight w:val="none"/>
                <w:lang w:val="en-US" w:eastAsia="zh-CN"/>
              </w:rPr>
            </w:pPr>
            <w:r>
              <w:rPr>
                <w:rFonts w:hint="default" w:ascii="Times New Roman" w:hAnsi="Times New Roman" w:eastAsia="仿宋" w:cs="Times New Roman"/>
                <w:color w:val="auto"/>
                <w:sz w:val="15"/>
                <w:szCs w:val="15"/>
                <w:highlight w:val="none"/>
                <w:lang w:val="en-US" w:eastAsia="zh-CN"/>
              </w:rPr>
              <w:t>航天规划设计集团有限公司</w:t>
            </w:r>
          </w:p>
        </w:tc>
        <w:tc>
          <w:tcPr>
            <w:tcW w:w="1618" w:type="dxa"/>
            <w:gridSpan w:val="2"/>
            <w:noWrap w:val="0"/>
            <w:vAlign w:val="center"/>
          </w:tcPr>
          <w:p w14:paraId="191E7E0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本工程排污许可证编号</w:t>
            </w:r>
          </w:p>
        </w:tc>
        <w:tc>
          <w:tcPr>
            <w:tcW w:w="2455" w:type="dxa"/>
            <w:gridSpan w:val="5"/>
            <w:noWrap w:val="0"/>
            <w:vAlign w:val="center"/>
          </w:tcPr>
          <w:p w14:paraId="2A1E85A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lang w:val="en-US" w:eastAsia="zh-CN"/>
              </w:rPr>
              <w:t>91110000633916033W001X</w:t>
            </w:r>
          </w:p>
        </w:tc>
      </w:tr>
      <w:tr w14:paraId="03F2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dxa"/>
            <w:vMerge w:val="continue"/>
            <w:noWrap w:val="0"/>
            <w:vAlign w:val="center"/>
          </w:tcPr>
          <w:p w14:paraId="4F0CAB6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2087" w:type="dxa"/>
            <w:gridSpan w:val="3"/>
            <w:noWrap w:val="0"/>
            <w:vAlign w:val="center"/>
          </w:tcPr>
          <w:p w14:paraId="72F7293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验收单位</w:t>
            </w:r>
          </w:p>
        </w:tc>
        <w:tc>
          <w:tcPr>
            <w:tcW w:w="3889" w:type="dxa"/>
            <w:gridSpan w:val="7"/>
            <w:noWrap w:val="0"/>
            <w:vAlign w:val="center"/>
          </w:tcPr>
          <w:p w14:paraId="17A6A0B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z w:val="15"/>
                <w:szCs w:val="15"/>
                <w:lang w:eastAsia="zh-CN"/>
              </w:rPr>
            </w:pPr>
            <w:r>
              <w:rPr>
                <w:rFonts w:hint="eastAsia" w:ascii="Times New Roman" w:hAnsi="Times New Roman" w:eastAsia="仿宋" w:cs="Times New Roman"/>
                <w:color w:val="auto"/>
                <w:sz w:val="15"/>
                <w:szCs w:val="15"/>
                <w:lang w:eastAsia="zh-CN"/>
              </w:rPr>
              <w:t>北京东方红航天生物技术股份有限公司</w:t>
            </w:r>
          </w:p>
        </w:tc>
        <w:tc>
          <w:tcPr>
            <w:tcW w:w="1399" w:type="dxa"/>
            <w:gridSpan w:val="4"/>
            <w:noWrap w:val="0"/>
            <w:vAlign w:val="center"/>
          </w:tcPr>
          <w:p w14:paraId="434A3A8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highlight w:val="none"/>
              </w:rPr>
            </w:pPr>
            <w:r>
              <w:rPr>
                <w:rFonts w:hint="default" w:ascii="Times New Roman" w:hAnsi="Times New Roman" w:eastAsia="仿宋" w:cs="Times New Roman"/>
                <w:color w:val="auto"/>
                <w:sz w:val="15"/>
                <w:szCs w:val="15"/>
                <w:highlight w:val="none"/>
              </w:rPr>
              <w:t>环保设施监测单位</w:t>
            </w:r>
          </w:p>
        </w:tc>
        <w:tc>
          <w:tcPr>
            <w:tcW w:w="2890" w:type="dxa"/>
            <w:gridSpan w:val="5"/>
            <w:noWrap w:val="0"/>
            <w:vAlign w:val="center"/>
          </w:tcPr>
          <w:p w14:paraId="06DA83E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highlight w:val="none"/>
                <w:lang w:val="en-US" w:eastAsia="zh-CN"/>
              </w:rPr>
            </w:pPr>
            <w:r>
              <w:rPr>
                <w:rFonts w:hint="default" w:ascii="Times New Roman" w:hAnsi="Times New Roman" w:eastAsia="仿宋" w:cs="Times New Roman"/>
                <w:color w:val="auto"/>
                <w:sz w:val="15"/>
                <w:szCs w:val="15"/>
                <w:highlight w:val="none"/>
                <w:lang w:val="en-US" w:eastAsia="zh-CN"/>
              </w:rPr>
              <w:t>张家口博浩威特环境检测技术服务有限公司</w:t>
            </w:r>
          </w:p>
        </w:tc>
        <w:tc>
          <w:tcPr>
            <w:tcW w:w="1618" w:type="dxa"/>
            <w:gridSpan w:val="2"/>
            <w:noWrap w:val="0"/>
            <w:vAlign w:val="center"/>
          </w:tcPr>
          <w:p w14:paraId="1F26BC9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验收监测时工况</w:t>
            </w:r>
          </w:p>
        </w:tc>
        <w:tc>
          <w:tcPr>
            <w:tcW w:w="2455" w:type="dxa"/>
            <w:gridSpan w:val="5"/>
            <w:noWrap w:val="0"/>
            <w:vAlign w:val="center"/>
          </w:tcPr>
          <w:p w14:paraId="12EDD14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r>
              <w:rPr>
                <w:rFonts w:hint="default" w:ascii="Times New Roman" w:hAnsi="Times New Roman" w:eastAsia="仿宋" w:cs="Times New Roman"/>
                <w:color w:val="auto"/>
                <w:sz w:val="15"/>
                <w:szCs w:val="15"/>
                <w:lang w:val="en-US" w:eastAsia="zh-CN"/>
              </w:rPr>
              <w:t>75%</w:t>
            </w:r>
          </w:p>
        </w:tc>
      </w:tr>
      <w:tr w14:paraId="0375E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02" w:type="dxa"/>
            <w:vMerge w:val="continue"/>
            <w:noWrap w:val="0"/>
            <w:vAlign w:val="center"/>
          </w:tcPr>
          <w:p w14:paraId="4EE378E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2087" w:type="dxa"/>
            <w:gridSpan w:val="3"/>
            <w:noWrap w:val="0"/>
            <w:vAlign w:val="center"/>
          </w:tcPr>
          <w:p w14:paraId="6875271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投资总概算（万元）</w:t>
            </w:r>
          </w:p>
        </w:tc>
        <w:tc>
          <w:tcPr>
            <w:tcW w:w="3889" w:type="dxa"/>
            <w:gridSpan w:val="7"/>
            <w:noWrap w:val="0"/>
            <w:vAlign w:val="center"/>
          </w:tcPr>
          <w:p w14:paraId="0E75C0B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r>
              <w:rPr>
                <w:rFonts w:hint="default" w:ascii="Times New Roman" w:hAnsi="Times New Roman" w:eastAsia="仿宋" w:cs="Times New Roman"/>
                <w:color w:val="auto"/>
                <w:sz w:val="15"/>
                <w:szCs w:val="15"/>
                <w:lang w:val="en-US" w:eastAsia="zh-CN"/>
              </w:rPr>
              <w:t>15200</w:t>
            </w:r>
          </w:p>
        </w:tc>
        <w:tc>
          <w:tcPr>
            <w:tcW w:w="1399" w:type="dxa"/>
            <w:gridSpan w:val="4"/>
            <w:noWrap w:val="0"/>
            <w:vAlign w:val="center"/>
          </w:tcPr>
          <w:p w14:paraId="4E3DD64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环保投资总概算</w:t>
            </w:r>
            <w:r>
              <w:rPr>
                <w:rFonts w:hint="default"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万元</w:t>
            </w:r>
            <w:r>
              <w:rPr>
                <w:rFonts w:hint="default" w:ascii="Times New Roman" w:hAnsi="Times New Roman" w:eastAsia="仿宋" w:cs="Times New Roman"/>
                <w:color w:val="auto"/>
                <w:sz w:val="15"/>
                <w:szCs w:val="15"/>
                <w:lang w:eastAsia="zh-CN"/>
              </w:rPr>
              <w:t>）</w:t>
            </w:r>
          </w:p>
        </w:tc>
        <w:tc>
          <w:tcPr>
            <w:tcW w:w="2890" w:type="dxa"/>
            <w:gridSpan w:val="5"/>
            <w:noWrap w:val="0"/>
            <w:vAlign w:val="center"/>
          </w:tcPr>
          <w:p w14:paraId="1A2251E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r>
              <w:rPr>
                <w:rFonts w:hint="eastAsia" w:ascii="Times New Roman" w:hAnsi="Times New Roman" w:eastAsia="仿宋" w:cs="Times New Roman"/>
                <w:color w:val="auto"/>
                <w:sz w:val="15"/>
                <w:szCs w:val="15"/>
                <w:lang w:val="en-US" w:eastAsia="zh-CN"/>
              </w:rPr>
              <w:t>431</w:t>
            </w:r>
          </w:p>
        </w:tc>
        <w:tc>
          <w:tcPr>
            <w:tcW w:w="1618" w:type="dxa"/>
            <w:gridSpan w:val="2"/>
            <w:noWrap w:val="0"/>
            <w:vAlign w:val="center"/>
          </w:tcPr>
          <w:p w14:paraId="7E7DF3A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所占比例（%）</w:t>
            </w:r>
          </w:p>
        </w:tc>
        <w:tc>
          <w:tcPr>
            <w:tcW w:w="2455" w:type="dxa"/>
            <w:gridSpan w:val="5"/>
            <w:noWrap w:val="0"/>
            <w:vAlign w:val="center"/>
          </w:tcPr>
          <w:p w14:paraId="0A8B716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r>
              <w:rPr>
                <w:rFonts w:hint="eastAsia" w:ascii="Times New Roman" w:hAnsi="Times New Roman" w:eastAsia="仿宋" w:cs="Times New Roman"/>
                <w:color w:val="auto"/>
                <w:sz w:val="15"/>
                <w:szCs w:val="15"/>
                <w:lang w:val="en-US" w:eastAsia="zh-CN"/>
              </w:rPr>
              <w:t>2.84</w:t>
            </w:r>
          </w:p>
        </w:tc>
      </w:tr>
      <w:tr w14:paraId="11B65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02" w:type="dxa"/>
            <w:vMerge w:val="continue"/>
            <w:noWrap w:val="0"/>
            <w:vAlign w:val="center"/>
          </w:tcPr>
          <w:p w14:paraId="50DE4BD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2087" w:type="dxa"/>
            <w:gridSpan w:val="3"/>
            <w:noWrap w:val="0"/>
            <w:vAlign w:val="center"/>
          </w:tcPr>
          <w:p w14:paraId="3DFF85A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highlight w:val="none"/>
              </w:rPr>
              <w:t>实际总投资（万元）</w:t>
            </w:r>
          </w:p>
        </w:tc>
        <w:tc>
          <w:tcPr>
            <w:tcW w:w="3889" w:type="dxa"/>
            <w:gridSpan w:val="7"/>
            <w:noWrap w:val="0"/>
            <w:vAlign w:val="center"/>
          </w:tcPr>
          <w:p w14:paraId="09E9E77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highlight w:val="none"/>
                <w:lang w:val="en-US" w:eastAsia="zh-CN"/>
              </w:rPr>
            </w:pPr>
            <w:r>
              <w:rPr>
                <w:rFonts w:hint="eastAsia" w:ascii="Times New Roman" w:hAnsi="Times New Roman" w:eastAsia="仿宋" w:cs="Times New Roman"/>
                <w:color w:val="auto"/>
                <w:sz w:val="15"/>
                <w:szCs w:val="15"/>
                <w:highlight w:val="none"/>
                <w:lang w:val="en-US" w:eastAsia="zh-CN"/>
              </w:rPr>
              <w:t>9000</w:t>
            </w:r>
          </w:p>
        </w:tc>
        <w:tc>
          <w:tcPr>
            <w:tcW w:w="1399" w:type="dxa"/>
            <w:gridSpan w:val="4"/>
            <w:noWrap w:val="0"/>
            <w:vAlign w:val="center"/>
          </w:tcPr>
          <w:p w14:paraId="3011E53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highlight w:val="none"/>
              </w:rPr>
            </w:pPr>
            <w:r>
              <w:rPr>
                <w:rFonts w:hint="default" w:ascii="Times New Roman" w:hAnsi="Times New Roman" w:eastAsia="仿宋" w:cs="Times New Roman"/>
                <w:color w:val="auto"/>
                <w:sz w:val="15"/>
                <w:szCs w:val="15"/>
                <w:highlight w:val="none"/>
              </w:rPr>
              <w:t xml:space="preserve">实际环保投资 </w:t>
            </w:r>
            <w:r>
              <w:rPr>
                <w:rFonts w:hint="default" w:ascii="Times New Roman" w:hAnsi="Times New Roman" w:eastAsia="仿宋" w:cs="Times New Roman"/>
                <w:color w:val="auto"/>
                <w:sz w:val="15"/>
                <w:szCs w:val="15"/>
                <w:highlight w:val="none"/>
                <w:lang w:eastAsia="zh-CN"/>
              </w:rPr>
              <w:t>（</w:t>
            </w:r>
            <w:r>
              <w:rPr>
                <w:rFonts w:hint="default" w:ascii="Times New Roman" w:hAnsi="Times New Roman" w:eastAsia="仿宋" w:cs="Times New Roman"/>
                <w:color w:val="auto"/>
                <w:sz w:val="15"/>
                <w:szCs w:val="15"/>
                <w:highlight w:val="none"/>
              </w:rPr>
              <w:t>万元</w:t>
            </w:r>
            <w:r>
              <w:rPr>
                <w:rFonts w:hint="default" w:ascii="Times New Roman" w:hAnsi="Times New Roman" w:eastAsia="仿宋" w:cs="Times New Roman"/>
                <w:color w:val="auto"/>
                <w:sz w:val="15"/>
                <w:szCs w:val="15"/>
                <w:highlight w:val="none"/>
                <w:lang w:eastAsia="zh-CN"/>
              </w:rPr>
              <w:t>）</w:t>
            </w:r>
          </w:p>
        </w:tc>
        <w:tc>
          <w:tcPr>
            <w:tcW w:w="2890" w:type="dxa"/>
            <w:gridSpan w:val="5"/>
            <w:noWrap w:val="0"/>
            <w:vAlign w:val="center"/>
          </w:tcPr>
          <w:p w14:paraId="184B67D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highlight w:val="none"/>
                <w:lang w:val="en-US" w:eastAsia="zh-CN"/>
              </w:rPr>
            </w:pPr>
            <w:r>
              <w:rPr>
                <w:rFonts w:hint="eastAsia" w:ascii="Times New Roman" w:hAnsi="Times New Roman" w:eastAsia="仿宋" w:cs="Times New Roman"/>
                <w:color w:val="auto"/>
                <w:sz w:val="15"/>
                <w:szCs w:val="15"/>
                <w:highlight w:val="none"/>
                <w:lang w:val="en-US" w:eastAsia="zh-CN"/>
              </w:rPr>
              <w:t>300</w:t>
            </w:r>
          </w:p>
        </w:tc>
        <w:tc>
          <w:tcPr>
            <w:tcW w:w="1618" w:type="dxa"/>
            <w:gridSpan w:val="2"/>
            <w:noWrap w:val="0"/>
            <w:vAlign w:val="center"/>
          </w:tcPr>
          <w:p w14:paraId="61763E1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所占比例</w:t>
            </w:r>
            <w:r>
              <w:rPr>
                <w:rFonts w:hint="default"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w:t>
            </w:r>
          </w:p>
        </w:tc>
        <w:tc>
          <w:tcPr>
            <w:tcW w:w="2455" w:type="dxa"/>
            <w:gridSpan w:val="5"/>
            <w:noWrap w:val="0"/>
            <w:vAlign w:val="center"/>
          </w:tcPr>
          <w:p w14:paraId="6E3B861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r>
              <w:rPr>
                <w:rFonts w:hint="eastAsia" w:ascii="Times New Roman" w:hAnsi="Times New Roman" w:eastAsia="仿宋" w:cs="Times New Roman"/>
                <w:color w:val="auto"/>
                <w:sz w:val="15"/>
                <w:szCs w:val="15"/>
                <w:lang w:val="en-US" w:eastAsia="zh-CN"/>
              </w:rPr>
              <w:t>3.33</w:t>
            </w:r>
          </w:p>
        </w:tc>
      </w:tr>
      <w:tr w14:paraId="6C06D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02" w:type="dxa"/>
            <w:vMerge w:val="continue"/>
            <w:noWrap w:val="0"/>
            <w:vAlign w:val="center"/>
          </w:tcPr>
          <w:p w14:paraId="72190D1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2087" w:type="dxa"/>
            <w:gridSpan w:val="3"/>
            <w:noWrap w:val="0"/>
            <w:vAlign w:val="center"/>
          </w:tcPr>
          <w:p w14:paraId="00C2CF8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废水治理（万元）</w:t>
            </w:r>
          </w:p>
        </w:tc>
        <w:tc>
          <w:tcPr>
            <w:tcW w:w="914" w:type="dxa"/>
            <w:gridSpan w:val="2"/>
            <w:noWrap w:val="0"/>
            <w:vAlign w:val="center"/>
          </w:tcPr>
          <w:p w14:paraId="074AD1A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r>
              <w:rPr>
                <w:rFonts w:hint="eastAsia" w:ascii="Times New Roman" w:hAnsi="Times New Roman" w:eastAsia="仿宋" w:cs="Times New Roman"/>
                <w:color w:val="auto"/>
                <w:sz w:val="15"/>
                <w:szCs w:val="15"/>
                <w:lang w:val="en-US" w:eastAsia="zh-CN"/>
              </w:rPr>
              <w:t>50</w:t>
            </w:r>
          </w:p>
        </w:tc>
        <w:tc>
          <w:tcPr>
            <w:tcW w:w="1287" w:type="dxa"/>
            <w:gridSpan w:val="2"/>
            <w:noWrap w:val="0"/>
            <w:vAlign w:val="center"/>
          </w:tcPr>
          <w:p w14:paraId="5AAD108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废气治理（万元）</w:t>
            </w:r>
          </w:p>
        </w:tc>
        <w:tc>
          <w:tcPr>
            <w:tcW w:w="688" w:type="dxa"/>
            <w:gridSpan w:val="2"/>
            <w:noWrap w:val="0"/>
            <w:vAlign w:val="center"/>
          </w:tcPr>
          <w:p w14:paraId="5844CAA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r>
              <w:rPr>
                <w:rFonts w:hint="eastAsia" w:ascii="Times New Roman" w:hAnsi="Times New Roman" w:eastAsia="仿宋" w:cs="Times New Roman"/>
                <w:color w:val="auto"/>
                <w:sz w:val="15"/>
                <w:szCs w:val="15"/>
                <w:lang w:val="en-US" w:eastAsia="zh-CN"/>
              </w:rPr>
              <w:t>150</w:t>
            </w:r>
          </w:p>
        </w:tc>
        <w:tc>
          <w:tcPr>
            <w:tcW w:w="1300" w:type="dxa"/>
            <w:gridSpan w:val="2"/>
            <w:noWrap w:val="0"/>
            <w:vAlign w:val="center"/>
          </w:tcPr>
          <w:p w14:paraId="61C6A49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噪声治理</w:t>
            </w:r>
            <w:r>
              <w:rPr>
                <w:rFonts w:hint="default"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万元</w:t>
            </w:r>
            <w:r>
              <w:rPr>
                <w:rFonts w:hint="default" w:ascii="Times New Roman" w:hAnsi="Times New Roman" w:eastAsia="仿宋" w:cs="Times New Roman"/>
                <w:color w:val="auto"/>
                <w:sz w:val="15"/>
                <w:szCs w:val="15"/>
                <w:lang w:eastAsia="zh-CN"/>
              </w:rPr>
              <w:t>）</w:t>
            </w:r>
          </w:p>
        </w:tc>
        <w:tc>
          <w:tcPr>
            <w:tcW w:w="650" w:type="dxa"/>
            <w:gridSpan w:val="2"/>
            <w:noWrap w:val="0"/>
            <w:vAlign w:val="center"/>
          </w:tcPr>
          <w:p w14:paraId="682D5C0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r>
              <w:rPr>
                <w:rFonts w:hint="eastAsia" w:ascii="Times New Roman" w:hAnsi="Times New Roman" w:eastAsia="仿宋" w:cs="Times New Roman"/>
                <w:color w:val="auto"/>
                <w:sz w:val="15"/>
                <w:szCs w:val="15"/>
                <w:lang w:val="en-US" w:eastAsia="zh-CN"/>
              </w:rPr>
              <w:t>60</w:t>
            </w:r>
          </w:p>
        </w:tc>
        <w:tc>
          <w:tcPr>
            <w:tcW w:w="1625" w:type="dxa"/>
            <w:gridSpan w:val="4"/>
            <w:noWrap w:val="0"/>
            <w:vAlign w:val="center"/>
          </w:tcPr>
          <w:p w14:paraId="4DB31B2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固体废物治理（万元）</w:t>
            </w:r>
          </w:p>
        </w:tc>
        <w:tc>
          <w:tcPr>
            <w:tcW w:w="1714" w:type="dxa"/>
            <w:gridSpan w:val="2"/>
            <w:noWrap w:val="0"/>
            <w:vAlign w:val="center"/>
          </w:tcPr>
          <w:p w14:paraId="002A17F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r>
              <w:rPr>
                <w:rFonts w:hint="eastAsia" w:ascii="Times New Roman" w:hAnsi="Times New Roman" w:eastAsia="仿宋" w:cs="Times New Roman"/>
                <w:color w:val="auto"/>
                <w:sz w:val="15"/>
                <w:szCs w:val="15"/>
                <w:lang w:val="en-US" w:eastAsia="zh-CN"/>
              </w:rPr>
              <w:t>20</w:t>
            </w:r>
          </w:p>
        </w:tc>
        <w:tc>
          <w:tcPr>
            <w:tcW w:w="1618" w:type="dxa"/>
            <w:gridSpan w:val="2"/>
            <w:noWrap w:val="0"/>
            <w:vAlign w:val="center"/>
          </w:tcPr>
          <w:p w14:paraId="3B6CCCD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绿化及生态（万元）</w:t>
            </w:r>
          </w:p>
        </w:tc>
        <w:tc>
          <w:tcPr>
            <w:tcW w:w="764" w:type="dxa"/>
            <w:gridSpan w:val="2"/>
            <w:noWrap w:val="0"/>
            <w:vAlign w:val="center"/>
          </w:tcPr>
          <w:p w14:paraId="4FCE7F6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eastAsia="zh-CN"/>
              </w:rPr>
            </w:pPr>
            <w:r>
              <w:rPr>
                <w:rFonts w:hint="eastAsia" w:ascii="Times New Roman" w:hAnsi="Times New Roman" w:eastAsia="仿宋" w:cs="Times New Roman"/>
                <w:color w:val="auto"/>
                <w:sz w:val="15"/>
                <w:szCs w:val="15"/>
                <w:lang w:val="en-US" w:eastAsia="zh-CN"/>
              </w:rPr>
              <w:t>2</w:t>
            </w:r>
            <w:r>
              <w:rPr>
                <w:rFonts w:hint="default" w:ascii="Times New Roman" w:hAnsi="Times New Roman" w:eastAsia="仿宋" w:cs="Times New Roman"/>
                <w:color w:val="auto"/>
                <w:sz w:val="15"/>
                <w:szCs w:val="15"/>
                <w:lang w:val="en-US" w:eastAsia="zh-CN"/>
              </w:rPr>
              <w:t>0</w:t>
            </w:r>
          </w:p>
        </w:tc>
        <w:tc>
          <w:tcPr>
            <w:tcW w:w="898" w:type="dxa"/>
            <w:gridSpan w:val="2"/>
            <w:noWrap w:val="0"/>
            <w:vAlign w:val="center"/>
          </w:tcPr>
          <w:p w14:paraId="676664A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其他（万元）</w:t>
            </w:r>
          </w:p>
        </w:tc>
        <w:tc>
          <w:tcPr>
            <w:tcW w:w="793" w:type="dxa"/>
            <w:noWrap w:val="0"/>
            <w:vAlign w:val="center"/>
          </w:tcPr>
          <w:p w14:paraId="4478989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r>
              <w:rPr>
                <w:rFonts w:hint="eastAsia" w:ascii="Times New Roman" w:hAnsi="Times New Roman" w:eastAsia="仿宋" w:cs="Times New Roman"/>
                <w:color w:val="auto"/>
                <w:sz w:val="15"/>
                <w:szCs w:val="15"/>
                <w:lang w:val="en-US" w:eastAsia="zh-CN"/>
              </w:rPr>
              <w:t>/</w:t>
            </w:r>
          </w:p>
        </w:tc>
      </w:tr>
      <w:tr w14:paraId="55B92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dxa"/>
            <w:vMerge w:val="continue"/>
            <w:noWrap w:val="0"/>
            <w:vAlign w:val="center"/>
          </w:tcPr>
          <w:p w14:paraId="3562C6A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2087" w:type="dxa"/>
            <w:gridSpan w:val="3"/>
            <w:noWrap w:val="0"/>
            <w:vAlign w:val="center"/>
          </w:tcPr>
          <w:p w14:paraId="0AC17EB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新增废水处理设施能力</w:t>
            </w:r>
          </w:p>
        </w:tc>
        <w:tc>
          <w:tcPr>
            <w:tcW w:w="3889" w:type="dxa"/>
            <w:gridSpan w:val="7"/>
            <w:noWrap w:val="0"/>
            <w:vAlign w:val="center"/>
          </w:tcPr>
          <w:p w14:paraId="31843AC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w:t>
            </w:r>
          </w:p>
        </w:tc>
        <w:tc>
          <w:tcPr>
            <w:tcW w:w="1399" w:type="dxa"/>
            <w:gridSpan w:val="4"/>
            <w:noWrap w:val="0"/>
            <w:vAlign w:val="center"/>
          </w:tcPr>
          <w:p w14:paraId="24891F9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新增废气处理设施能力</w:t>
            </w:r>
          </w:p>
        </w:tc>
        <w:tc>
          <w:tcPr>
            <w:tcW w:w="2890" w:type="dxa"/>
            <w:gridSpan w:val="5"/>
            <w:noWrap w:val="0"/>
            <w:vAlign w:val="center"/>
          </w:tcPr>
          <w:p w14:paraId="2CC23E7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w:t>
            </w:r>
          </w:p>
        </w:tc>
        <w:tc>
          <w:tcPr>
            <w:tcW w:w="1618" w:type="dxa"/>
            <w:gridSpan w:val="2"/>
            <w:noWrap w:val="0"/>
            <w:vAlign w:val="center"/>
          </w:tcPr>
          <w:p w14:paraId="188E44D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年平均工作时间</w:t>
            </w:r>
          </w:p>
        </w:tc>
        <w:tc>
          <w:tcPr>
            <w:tcW w:w="2455" w:type="dxa"/>
            <w:gridSpan w:val="5"/>
            <w:noWrap w:val="0"/>
            <w:vAlign w:val="center"/>
          </w:tcPr>
          <w:p w14:paraId="2348AD7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eastAsia" w:ascii="Times New Roman" w:hAnsi="Times New Roman" w:eastAsia="仿宋" w:cs="Times New Roman"/>
                <w:color w:val="auto"/>
                <w:sz w:val="15"/>
                <w:szCs w:val="15"/>
                <w:lang w:val="en-US" w:eastAsia="zh-CN"/>
              </w:rPr>
              <w:t>2640</w:t>
            </w:r>
            <w:r>
              <w:rPr>
                <w:rFonts w:hint="default" w:ascii="Times New Roman" w:hAnsi="Times New Roman" w:eastAsia="仿宋" w:cs="Times New Roman"/>
                <w:color w:val="auto"/>
                <w:sz w:val="15"/>
                <w:szCs w:val="15"/>
              </w:rPr>
              <w:t>小时</w:t>
            </w:r>
          </w:p>
        </w:tc>
      </w:tr>
      <w:tr w14:paraId="263B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2489" w:type="dxa"/>
            <w:gridSpan w:val="4"/>
            <w:noWrap w:val="0"/>
            <w:vAlign w:val="center"/>
          </w:tcPr>
          <w:p w14:paraId="7D57E68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运营单位</w:t>
            </w:r>
          </w:p>
        </w:tc>
        <w:tc>
          <w:tcPr>
            <w:tcW w:w="3889" w:type="dxa"/>
            <w:gridSpan w:val="7"/>
            <w:noWrap w:val="0"/>
            <w:vAlign w:val="center"/>
          </w:tcPr>
          <w:p w14:paraId="78754BE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z w:val="15"/>
                <w:szCs w:val="15"/>
                <w:lang w:eastAsia="zh-CN"/>
              </w:rPr>
            </w:pPr>
            <w:r>
              <w:rPr>
                <w:rFonts w:hint="eastAsia" w:ascii="Times New Roman" w:hAnsi="Times New Roman" w:eastAsia="仿宋" w:cs="Times New Roman"/>
                <w:color w:val="auto"/>
                <w:sz w:val="15"/>
                <w:szCs w:val="15"/>
                <w:lang w:eastAsia="zh-CN"/>
              </w:rPr>
              <w:t>北京东方红航天生物技术股份有限公司</w:t>
            </w:r>
          </w:p>
        </w:tc>
        <w:tc>
          <w:tcPr>
            <w:tcW w:w="2473" w:type="dxa"/>
            <w:gridSpan w:val="6"/>
            <w:noWrap w:val="0"/>
            <w:vAlign w:val="center"/>
          </w:tcPr>
          <w:p w14:paraId="3F992D9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运营单位社会统一信用代码</w:t>
            </w:r>
          </w:p>
        </w:tc>
        <w:tc>
          <w:tcPr>
            <w:tcW w:w="1816" w:type="dxa"/>
            <w:gridSpan w:val="3"/>
            <w:noWrap w:val="0"/>
            <w:vAlign w:val="center"/>
          </w:tcPr>
          <w:p w14:paraId="4FEA4AA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r>
              <w:rPr>
                <w:rFonts w:hint="default" w:ascii="Times New Roman" w:hAnsi="Times New Roman" w:eastAsia="仿宋" w:cs="Times New Roman"/>
                <w:color w:val="auto"/>
                <w:sz w:val="15"/>
                <w:szCs w:val="15"/>
                <w:lang w:val="en-US" w:eastAsia="zh-CN"/>
              </w:rPr>
              <w:t>91110000633716033W</w:t>
            </w:r>
          </w:p>
        </w:tc>
        <w:tc>
          <w:tcPr>
            <w:tcW w:w="1618" w:type="dxa"/>
            <w:gridSpan w:val="2"/>
            <w:noWrap w:val="0"/>
            <w:vAlign w:val="center"/>
          </w:tcPr>
          <w:p w14:paraId="5A15912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验收时间</w:t>
            </w:r>
          </w:p>
        </w:tc>
        <w:tc>
          <w:tcPr>
            <w:tcW w:w="2455" w:type="dxa"/>
            <w:gridSpan w:val="5"/>
            <w:noWrap w:val="0"/>
            <w:vAlign w:val="center"/>
          </w:tcPr>
          <w:p w14:paraId="3B8BAF8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r>
              <w:rPr>
                <w:rFonts w:hint="default" w:ascii="Times New Roman" w:hAnsi="Times New Roman" w:eastAsia="仿宋" w:cs="Times New Roman"/>
                <w:color w:val="auto"/>
                <w:sz w:val="15"/>
                <w:szCs w:val="15"/>
              </w:rPr>
              <w:t>20</w:t>
            </w:r>
            <w:r>
              <w:rPr>
                <w:rFonts w:hint="default" w:ascii="Times New Roman" w:hAnsi="Times New Roman" w:eastAsia="仿宋" w:cs="Times New Roman"/>
                <w:color w:val="auto"/>
                <w:sz w:val="15"/>
                <w:szCs w:val="15"/>
                <w:lang w:val="en-US" w:eastAsia="zh-CN"/>
              </w:rPr>
              <w:t>2</w:t>
            </w:r>
            <w:r>
              <w:rPr>
                <w:rFonts w:hint="eastAsia" w:ascii="Times New Roman" w:hAnsi="Times New Roman" w:eastAsia="仿宋" w:cs="Times New Roman"/>
                <w:color w:val="auto"/>
                <w:sz w:val="15"/>
                <w:szCs w:val="15"/>
                <w:lang w:val="en-US" w:eastAsia="zh-CN"/>
              </w:rPr>
              <w:t>5</w:t>
            </w:r>
            <w:r>
              <w:rPr>
                <w:rFonts w:hint="default" w:ascii="Times New Roman" w:hAnsi="Times New Roman" w:eastAsia="仿宋" w:cs="Times New Roman"/>
                <w:color w:val="auto"/>
                <w:sz w:val="15"/>
                <w:szCs w:val="15"/>
                <w:lang w:val="en-US" w:eastAsia="zh-CN"/>
              </w:rPr>
              <w:t>.</w:t>
            </w:r>
            <w:r>
              <w:rPr>
                <w:rFonts w:hint="eastAsia" w:ascii="Times New Roman" w:hAnsi="Times New Roman" w:eastAsia="仿宋" w:cs="Times New Roman"/>
                <w:color w:val="auto"/>
                <w:sz w:val="15"/>
                <w:szCs w:val="15"/>
                <w:lang w:val="en-US" w:eastAsia="zh-CN"/>
              </w:rPr>
              <w:t>2</w:t>
            </w:r>
          </w:p>
        </w:tc>
      </w:tr>
      <w:tr w14:paraId="35C0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gridSpan w:val="2"/>
            <w:vMerge w:val="restart"/>
            <w:noWrap w:val="0"/>
            <w:vAlign w:val="center"/>
          </w:tcPr>
          <w:p w14:paraId="09B6634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p w14:paraId="7147061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p w14:paraId="4B26219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污染物排放达标与总量控制（工业建设项目详填）</w:t>
            </w:r>
          </w:p>
        </w:tc>
        <w:tc>
          <w:tcPr>
            <w:tcW w:w="1960" w:type="dxa"/>
            <w:gridSpan w:val="2"/>
            <w:noWrap w:val="0"/>
            <w:vAlign w:val="center"/>
          </w:tcPr>
          <w:p w14:paraId="284013C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污染物</w:t>
            </w:r>
          </w:p>
        </w:tc>
        <w:tc>
          <w:tcPr>
            <w:tcW w:w="550" w:type="dxa"/>
            <w:noWrap w:val="0"/>
            <w:vAlign w:val="center"/>
          </w:tcPr>
          <w:p w14:paraId="684EDA6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eastAsia" w:ascii="Times New Roman" w:hAnsi="Times New Roman" w:eastAsia="仿宋" w:cs="Times New Roman"/>
                <w:color w:val="auto"/>
                <w:sz w:val="15"/>
                <w:szCs w:val="15"/>
                <w:lang w:eastAsia="zh-CN"/>
              </w:rPr>
            </w:pPr>
            <w:r>
              <w:rPr>
                <w:rFonts w:hint="default" w:ascii="Times New Roman" w:hAnsi="Times New Roman" w:eastAsia="仿宋" w:cs="Times New Roman"/>
                <w:color w:val="auto"/>
                <w:sz w:val="15"/>
                <w:szCs w:val="15"/>
              </w:rPr>
              <w:t>原有排放量</w:t>
            </w:r>
            <w:r>
              <w:rPr>
                <w:rFonts w:hint="default"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1</w:t>
            </w:r>
            <w:r>
              <w:rPr>
                <w:rFonts w:hint="eastAsia" w:ascii="Times New Roman" w:hAnsi="Times New Roman" w:eastAsia="仿宋" w:cs="Times New Roman"/>
                <w:color w:val="auto"/>
                <w:sz w:val="15"/>
                <w:szCs w:val="15"/>
                <w:lang w:eastAsia="zh-CN"/>
              </w:rPr>
              <w:t>）</w:t>
            </w:r>
          </w:p>
        </w:tc>
        <w:tc>
          <w:tcPr>
            <w:tcW w:w="1051" w:type="dxa"/>
            <w:gridSpan w:val="2"/>
            <w:noWrap w:val="0"/>
            <w:vAlign w:val="center"/>
          </w:tcPr>
          <w:p w14:paraId="53064C7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eastAsia" w:ascii="Times New Roman" w:hAnsi="Times New Roman" w:eastAsia="仿宋" w:cs="Times New Roman"/>
                <w:color w:val="auto"/>
                <w:sz w:val="15"/>
                <w:szCs w:val="15"/>
                <w:lang w:eastAsia="zh-CN"/>
              </w:rPr>
            </w:pPr>
            <w:r>
              <w:rPr>
                <w:rFonts w:hint="default" w:ascii="Times New Roman" w:hAnsi="Times New Roman" w:eastAsia="仿宋" w:cs="Times New Roman"/>
                <w:color w:val="auto"/>
                <w:sz w:val="15"/>
                <w:szCs w:val="15"/>
              </w:rPr>
              <w:t>本期工程实际排放浓度</w:t>
            </w:r>
            <w:r>
              <w:rPr>
                <w:rFonts w:hint="default"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2</w:t>
            </w:r>
            <w:r>
              <w:rPr>
                <w:rFonts w:hint="eastAsia" w:ascii="Times New Roman" w:hAnsi="Times New Roman" w:eastAsia="仿宋" w:cs="Times New Roman"/>
                <w:color w:val="auto"/>
                <w:sz w:val="15"/>
                <w:szCs w:val="15"/>
                <w:lang w:eastAsia="zh-CN"/>
              </w:rPr>
              <w:t>）</w:t>
            </w:r>
          </w:p>
        </w:tc>
        <w:tc>
          <w:tcPr>
            <w:tcW w:w="1064" w:type="dxa"/>
            <w:gridSpan w:val="2"/>
            <w:noWrap w:val="0"/>
            <w:vAlign w:val="center"/>
          </w:tcPr>
          <w:p w14:paraId="7673D46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eastAsia" w:ascii="Times New Roman" w:hAnsi="Times New Roman" w:eastAsia="仿宋" w:cs="Times New Roman"/>
                <w:color w:val="auto"/>
                <w:sz w:val="15"/>
                <w:szCs w:val="15"/>
                <w:lang w:eastAsia="zh-CN"/>
              </w:rPr>
            </w:pPr>
            <w:r>
              <w:rPr>
                <w:rFonts w:hint="default" w:ascii="Times New Roman" w:hAnsi="Times New Roman" w:eastAsia="仿宋" w:cs="Times New Roman"/>
                <w:color w:val="auto"/>
                <w:sz w:val="15"/>
                <w:szCs w:val="15"/>
              </w:rPr>
              <w:t>本期工程允许排放浓度</w:t>
            </w:r>
            <w:r>
              <w:rPr>
                <w:rFonts w:hint="default"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3</w:t>
            </w:r>
            <w:r>
              <w:rPr>
                <w:rFonts w:hint="eastAsia" w:ascii="Times New Roman" w:hAnsi="Times New Roman" w:eastAsia="仿宋" w:cs="Times New Roman"/>
                <w:color w:val="auto"/>
                <w:sz w:val="15"/>
                <w:szCs w:val="15"/>
                <w:lang w:eastAsia="zh-CN"/>
              </w:rPr>
              <w:t>）</w:t>
            </w:r>
          </w:p>
        </w:tc>
        <w:tc>
          <w:tcPr>
            <w:tcW w:w="1224" w:type="dxa"/>
            <w:gridSpan w:val="2"/>
            <w:noWrap w:val="0"/>
            <w:vAlign w:val="center"/>
          </w:tcPr>
          <w:p w14:paraId="5E58CB0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eastAsia" w:ascii="Times New Roman" w:hAnsi="Times New Roman" w:eastAsia="仿宋" w:cs="Times New Roman"/>
                <w:color w:val="auto"/>
                <w:sz w:val="15"/>
                <w:szCs w:val="15"/>
                <w:lang w:eastAsia="zh-CN"/>
              </w:rPr>
            </w:pPr>
            <w:r>
              <w:rPr>
                <w:rFonts w:hint="default" w:ascii="Times New Roman" w:hAnsi="Times New Roman" w:eastAsia="仿宋" w:cs="Times New Roman"/>
                <w:color w:val="auto"/>
                <w:sz w:val="15"/>
                <w:szCs w:val="15"/>
              </w:rPr>
              <w:t>本期工程产生量</w:t>
            </w:r>
            <w:r>
              <w:rPr>
                <w:rFonts w:hint="default"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4</w:t>
            </w:r>
            <w:r>
              <w:rPr>
                <w:rFonts w:hint="eastAsia" w:ascii="Times New Roman" w:hAnsi="Times New Roman" w:eastAsia="仿宋" w:cs="Times New Roman"/>
                <w:color w:val="auto"/>
                <w:sz w:val="15"/>
                <w:szCs w:val="15"/>
                <w:lang w:eastAsia="zh-CN"/>
              </w:rPr>
              <w:t>）</w:t>
            </w:r>
          </w:p>
        </w:tc>
        <w:tc>
          <w:tcPr>
            <w:tcW w:w="755" w:type="dxa"/>
            <w:gridSpan w:val="2"/>
            <w:noWrap w:val="0"/>
            <w:vAlign w:val="center"/>
          </w:tcPr>
          <w:p w14:paraId="4C77857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eastAsia" w:ascii="Times New Roman" w:hAnsi="Times New Roman" w:eastAsia="仿宋" w:cs="Times New Roman"/>
                <w:color w:val="auto"/>
                <w:sz w:val="15"/>
                <w:szCs w:val="15"/>
                <w:lang w:eastAsia="zh-CN"/>
              </w:rPr>
            </w:pPr>
            <w:r>
              <w:rPr>
                <w:rFonts w:hint="default" w:ascii="Times New Roman" w:hAnsi="Times New Roman" w:eastAsia="仿宋" w:cs="Times New Roman"/>
                <w:color w:val="auto"/>
                <w:sz w:val="15"/>
                <w:szCs w:val="15"/>
              </w:rPr>
              <w:t>本期工程自身削减量</w:t>
            </w:r>
            <w:r>
              <w:rPr>
                <w:rFonts w:hint="default"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5</w:t>
            </w:r>
            <w:r>
              <w:rPr>
                <w:rFonts w:hint="eastAsia" w:ascii="Times New Roman" w:hAnsi="Times New Roman" w:eastAsia="仿宋" w:cs="Times New Roman"/>
                <w:color w:val="auto"/>
                <w:sz w:val="15"/>
                <w:szCs w:val="15"/>
                <w:lang w:eastAsia="zh-CN"/>
              </w:rPr>
              <w:t>）</w:t>
            </w:r>
          </w:p>
        </w:tc>
        <w:tc>
          <w:tcPr>
            <w:tcW w:w="1051" w:type="dxa"/>
            <w:gridSpan w:val="3"/>
            <w:noWrap w:val="0"/>
            <w:vAlign w:val="center"/>
          </w:tcPr>
          <w:p w14:paraId="6ED3F0A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eastAsia" w:ascii="Times New Roman" w:hAnsi="Times New Roman" w:eastAsia="仿宋" w:cs="Times New Roman"/>
                <w:color w:val="auto"/>
                <w:sz w:val="15"/>
                <w:szCs w:val="15"/>
                <w:lang w:eastAsia="zh-CN"/>
              </w:rPr>
            </w:pPr>
            <w:r>
              <w:rPr>
                <w:rFonts w:hint="default" w:ascii="Times New Roman" w:hAnsi="Times New Roman" w:eastAsia="仿宋" w:cs="Times New Roman"/>
                <w:color w:val="auto"/>
                <w:sz w:val="15"/>
                <w:szCs w:val="15"/>
              </w:rPr>
              <w:t>本期工程实际排放量</w:t>
            </w:r>
            <w:r>
              <w:rPr>
                <w:rFonts w:hint="default"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6</w:t>
            </w:r>
            <w:r>
              <w:rPr>
                <w:rFonts w:hint="eastAsia" w:ascii="Times New Roman" w:hAnsi="Times New Roman" w:eastAsia="仿宋" w:cs="Times New Roman"/>
                <w:color w:val="auto"/>
                <w:sz w:val="15"/>
                <w:szCs w:val="15"/>
                <w:lang w:eastAsia="zh-CN"/>
              </w:rPr>
              <w:t>）</w:t>
            </w:r>
          </w:p>
        </w:tc>
        <w:tc>
          <w:tcPr>
            <w:tcW w:w="1051" w:type="dxa"/>
            <w:gridSpan w:val="3"/>
            <w:noWrap w:val="0"/>
            <w:vAlign w:val="center"/>
          </w:tcPr>
          <w:p w14:paraId="3049520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eastAsia" w:ascii="Times New Roman" w:hAnsi="Times New Roman" w:eastAsia="仿宋" w:cs="Times New Roman"/>
                <w:color w:val="auto"/>
                <w:sz w:val="15"/>
                <w:szCs w:val="15"/>
                <w:lang w:eastAsia="zh-CN"/>
              </w:rPr>
            </w:pPr>
            <w:r>
              <w:rPr>
                <w:rFonts w:hint="default" w:ascii="Times New Roman" w:hAnsi="Times New Roman" w:eastAsia="仿宋" w:cs="Times New Roman"/>
                <w:color w:val="auto"/>
                <w:sz w:val="15"/>
                <w:szCs w:val="15"/>
              </w:rPr>
              <w:t>本期工程核定排放总量</w:t>
            </w:r>
            <w:r>
              <w:rPr>
                <w:rFonts w:hint="default"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7</w:t>
            </w:r>
            <w:r>
              <w:rPr>
                <w:rFonts w:hint="eastAsia" w:ascii="Times New Roman" w:hAnsi="Times New Roman" w:eastAsia="仿宋" w:cs="Times New Roman"/>
                <w:color w:val="auto"/>
                <w:sz w:val="15"/>
                <w:szCs w:val="15"/>
                <w:lang w:eastAsia="zh-CN"/>
              </w:rPr>
              <w:t>）</w:t>
            </w:r>
          </w:p>
        </w:tc>
        <w:tc>
          <w:tcPr>
            <w:tcW w:w="1432" w:type="dxa"/>
            <w:noWrap w:val="0"/>
            <w:vAlign w:val="center"/>
          </w:tcPr>
          <w:p w14:paraId="4FB945C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eastAsia" w:ascii="Times New Roman" w:hAnsi="Times New Roman" w:eastAsia="仿宋" w:cs="Times New Roman"/>
                <w:color w:val="auto"/>
                <w:sz w:val="15"/>
                <w:szCs w:val="15"/>
                <w:lang w:eastAsia="zh-CN"/>
              </w:rPr>
            </w:pPr>
            <w:r>
              <w:rPr>
                <w:rFonts w:hint="default" w:ascii="Times New Roman" w:hAnsi="Times New Roman" w:eastAsia="仿宋" w:cs="Times New Roman"/>
                <w:color w:val="auto"/>
                <w:sz w:val="15"/>
                <w:szCs w:val="15"/>
              </w:rPr>
              <w:t>本期工程“以新带老”削减量</w:t>
            </w:r>
            <w:r>
              <w:rPr>
                <w:rFonts w:hint="default"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8</w:t>
            </w:r>
            <w:r>
              <w:rPr>
                <w:rFonts w:hint="eastAsia" w:ascii="Times New Roman" w:hAnsi="Times New Roman" w:eastAsia="仿宋" w:cs="Times New Roman"/>
                <w:color w:val="auto"/>
                <w:sz w:val="15"/>
                <w:szCs w:val="15"/>
                <w:lang w:eastAsia="zh-CN"/>
              </w:rPr>
              <w:t>）</w:t>
            </w:r>
          </w:p>
        </w:tc>
        <w:tc>
          <w:tcPr>
            <w:tcW w:w="1013" w:type="dxa"/>
            <w:noWrap w:val="0"/>
            <w:vAlign w:val="center"/>
          </w:tcPr>
          <w:p w14:paraId="649718C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eastAsia" w:ascii="Times New Roman" w:hAnsi="Times New Roman" w:eastAsia="仿宋" w:cs="Times New Roman"/>
                <w:color w:val="auto"/>
                <w:sz w:val="15"/>
                <w:szCs w:val="15"/>
                <w:lang w:eastAsia="zh-CN"/>
              </w:rPr>
            </w:pPr>
            <w:r>
              <w:rPr>
                <w:rFonts w:hint="default" w:ascii="Times New Roman" w:hAnsi="Times New Roman" w:eastAsia="仿宋" w:cs="Times New Roman"/>
                <w:color w:val="auto"/>
                <w:sz w:val="15"/>
                <w:szCs w:val="15"/>
              </w:rPr>
              <w:t>全厂实际排放总量</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9</w:t>
            </w:r>
            <w:r>
              <w:rPr>
                <w:rFonts w:hint="eastAsia" w:ascii="Times New Roman" w:hAnsi="Times New Roman" w:eastAsia="仿宋" w:cs="Times New Roman"/>
                <w:color w:val="auto"/>
                <w:sz w:val="15"/>
                <w:szCs w:val="15"/>
                <w:lang w:eastAsia="zh-CN"/>
              </w:rPr>
              <w:t>）</w:t>
            </w:r>
          </w:p>
        </w:tc>
        <w:tc>
          <w:tcPr>
            <w:tcW w:w="923" w:type="dxa"/>
            <w:gridSpan w:val="2"/>
            <w:noWrap w:val="0"/>
            <w:vAlign w:val="center"/>
          </w:tcPr>
          <w:p w14:paraId="3AA954D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eastAsia" w:ascii="Times New Roman" w:hAnsi="Times New Roman" w:eastAsia="仿宋" w:cs="Times New Roman"/>
                <w:color w:val="auto"/>
                <w:sz w:val="15"/>
                <w:szCs w:val="15"/>
                <w:lang w:eastAsia="zh-CN"/>
              </w:rPr>
            </w:pPr>
            <w:r>
              <w:rPr>
                <w:rFonts w:hint="default" w:ascii="Times New Roman" w:hAnsi="Times New Roman" w:eastAsia="仿宋" w:cs="Times New Roman"/>
                <w:color w:val="auto"/>
                <w:sz w:val="15"/>
                <w:szCs w:val="15"/>
              </w:rPr>
              <w:t>全厂核定排放总量</w:t>
            </w:r>
            <w:r>
              <w:rPr>
                <w:rFonts w:hint="default"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10</w:t>
            </w:r>
            <w:r>
              <w:rPr>
                <w:rFonts w:hint="eastAsia" w:ascii="Times New Roman" w:hAnsi="Times New Roman" w:eastAsia="仿宋" w:cs="Times New Roman"/>
                <w:color w:val="auto"/>
                <w:sz w:val="15"/>
                <w:szCs w:val="15"/>
                <w:lang w:eastAsia="zh-CN"/>
              </w:rPr>
              <w:t>）</w:t>
            </w:r>
          </w:p>
        </w:tc>
        <w:tc>
          <w:tcPr>
            <w:tcW w:w="1107" w:type="dxa"/>
            <w:gridSpan w:val="2"/>
            <w:noWrap w:val="0"/>
            <w:vAlign w:val="center"/>
          </w:tcPr>
          <w:p w14:paraId="0F5DFA7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eastAsia" w:ascii="Times New Roman" w:hAnsi="Times New Roman" w:eastAsia="仿宋" w:cs="Times New Roman"/>
                <w:color w:val="auto"/>
                <w:sz w:val="15"/>
                <w:szCs w:val="15"/>
                <w:lang w:eastAsia="zh-CN"/>
              </w:rPr>
            </w:pPr>
            <w:r>
              <w:rPr>
                <w:rFonts w:hint="default" w:ascii="Times New Roman" w:hAnsi="Times New Roman" w:eastAsia="仿宋" w:cs="Times New Roman"/>
                <w:color w:val="auto"/>
                <w:sz w:val="15"/>
                <w:szCs w:val="15"/>
              </w:rPr>
              <w:t>区域平衡替代削减量</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11</w:t>
            </w:r>
            <w:r>
              <w:rPr>
                <w:rFonts w:hint="eastAsia" w:ascii="Times New Roman" w:hAnsi="Times New Roman" w:eastAsia="仿宋" w:cs="Times New Roman"/>
                <w:color w:val="auto"/>
                <w:sz w:val="15"/>
                <w:szCs w:val="15"/>
                <w:lang w:eastAsia="zh-CN"/>
              </w:rPr>
              <w:t>）</w:t>
            </w:r>
          </w:p>
        </w:tc>
        <w:tc>
          <w:tcPr>
            <w:tcW w:w="1030" w:type="dxa"/>
            <w:gridSpan w:val="2"/>
            <w:noWrap w:val="0"/>
            <w:vAlign w:val="center"/>
          </w:tcPr>
          <w:p w14:paraId="5598318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eastAsia" w:ascii="Times New Roman" w:hAnsi="Times New Roman" w:eastAsia="仿宋" w:cs="Times New Roman"/>
                <w:color w:val="auto"/>
                <w:sz w:val="15"/>
                <w:szCs w:val="15"/>
                <w:lang w:eastAsia="zh-CN"/>
              </w:rPr>
            </w:pPr>
            <w:r>
              <w:rPr>
                <w:rFonts w:hint="default" w:ascii="Times New Roman" w:hAnsi="Times New Roman" w:eastAsia="仿宋" w:cs="Times New Roman"/>
                <w:color w:val="auto"/>
                <w:sz w:val="15"/>
                <w:szCs w:val="15"/>
              </w:rPr>
              <w:t>排放增减量</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12</w:t>
            </w:r>
            <w:r>
              <w:rPr>
                <w:rFonts w:hint="eastAsia" w:ascii="Times New Roman" w:hAnsi="Times New Roman" w:eastAsia="仿宋" w:cs="Times New Roman"/>
                <w:color w:val="auto"/>
                <w:sz w:val="15"/>
                <w:szCs w:val="15"/>
                <w:lang w:eastAsia="zh-CN"/>
              </w:rPr>
              <w:t>）</w:t>
            </w:r>
          </w:p>
        </w:tc>
      </w:tr>
      <w:tr w14:paraId="5D8B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29" w:type="dxa"/>
            <w:gridSpan w:val="2"/>
            <w:vMerge w:val="continue"/>
            <w:noWrap w:val="0"/>
            <w:vAlign w:val="center"/>
          </w:tcPr>
          <w:p w14:paraId="110DDB4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960" w:type="dxa"/>
            <w:gridSpan w:val="2"/>
            <w:noWrap w:val="0"/>
            <w:vAlign w:val="center"/>
          </w:tcPr>
          <w:p w14:paraId="73778CA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排气量</w:t>
            </w:r>
          </w:p>
        </w:tc>
        <w:tc>
          <w:tcPr>
            <w:tcW w:w="550" w:type="dxa"/>
            <w:noWrap w:val="0"/>
            <w:vAlign w:val="center"/>
          </w:tcPr>
          <w:p w14:paraId="04018A5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1051" w:type="dxa"/>
            <w:gridSpan w:val="2"/>
            <w:noWrap w:val="0"/>
            <w:vAlign w:val="center"/>
          </w:tcPr>
          <w:p w14:paraId="35564B6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64" w:type="dxa"/>
            <w:gridSpan w:val="2"/>
            <w:noWrap w:val="0"/>
            <w:vAlign w:val="center"/>
          </w:tcPr>
          <w:p w14:paraId="3633F55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224" w:type="dxa"/>
            <w:gridSpan w:val="2"/>
            <w:noWrap w:val="0"/>
            <w:vAlign w:val="center"/>
          </w:tcPr>
          <w:p w14:paraId="457E410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755" w:type="dxa"/>
            <w:gridSpan w:val="2"/>
            <w:noWrap w:val="0"/>
            <w:vAlign w:val="center"/>
          </w:tcPr>
          <w:p w14:paraId="5AABB12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3"/>
            <w:noWrap w:val="0"/>
            <w:vAlign w:val="center"/>
          </w:tcPr>
          <w:p w14:paraId="03BA9EB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3"/>
            <w:noWrap w:val="0"/>
            <w:vAlign w:val="center"/>
          </w:tcPr>
          <w:p w14:paraId="57A8524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432" w:type="dxa"/>
            <w:noWrap w:val="0"/>
            <w:vAlign w:val="center"/>
          </w:tcPr>
          <w:p w14:paraId="4E1159C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13" w:type="dxa"/>
            <w:noWrap w:val="0"/>
            <w:vAlign w:val="center"/>
          </w:tcPr>
          <w:p w14:paraId="11EA70E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923" w:type="dxa"/>
            <w:gridSpan w:val="2"/>
            <w:noWrap w:val="0"/>
            <w:vAlign w:val="center"/>
          </w:tcPr>
          <w:p w14:paraId="145C9F6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107" w:type="dxa"/>
            <w:gridSpan w:val="2"/>
            <w:noWrap w:val="0"/>
            <w:vAlign w:val="center"/>
          </w:tcPr>
          <w:p w14:paraId="1EEC30D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30" w:type="dxa"/>
            <w:gridSpan w:val="2"/>
            <w:noWrap w:val="0"/>
            <w:vAlign w:val="center"/>
          </w:tcPr>
          <w:p w14:paraId="2F078F5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r>
      <w:tr w14:paraId="51063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9" w:type="dxa"/>
            <w:gridSpan w:val="2"/>
            <w:vMerge w:val="continue"/>
            <w:noWrap w:val="0"/>
            <w:vAlign w:val="center"/>
          </w:tcPr>
          <w:p w14:paraId="591EA86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960" w:type="dxa"/>
            <w:gridSpan w:val="2"/>
            <w:noWrap w:val="0"/>
            <w:vAlign w:val="center"/>
          </w:tcPr>
          <w:p w14:paraId="5D0E7B0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颗粒物</w:t>
            </w:r>
          </w:p>
        </w:tc>
        <w:tc>
          <w:tcPr>
            <w:tcW w:w="550" w:type="dxa"/>
            <w:noWrap w:val="0"/>
            <w:vAlign w:val="center"/>
          </w:tcPr>
          <w:p w14:paraId="7A017F3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2"/>
            <w:noWrap w:val="0"/>
            <w:vAlign w:val="center"/>
          </w:tcPr>
          <w:p w14:paraId="5CC42C7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1064" w:type="dxa"/>
            <w:gridSpan w:val="2"/>
            <w:noWrap w:val="0"/>
            <w:vAlign w:val="center"/>
          </w:tcPr>
          <w:p w14:paraId="66D8479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1224" w:type="dxa"/>
            <w:gridSpan w:val="2"/>
            <w:noWrap w:val="0"/>
            <w:vAlign w:val="center"/>
          </w:tcPr>
          <w:p w14:paraId="258BEB8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755" w:type="dxa"/>
            <w:gridSpan w:val="2"/>
            <w:noWrap w:val="0"/>
            <w:vAlign w:val="center"/>
          </w:tcPr>
          <w:p w14:paraId="017C487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3"/>
            <w:noWrap w:val="0"/>
            <w:vAlign w:val="center"/>
          </w:tcPr>
          <w:p w14:paraId="46EE520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3"/>
            <w:noWrap w:val="0"/>
            <w:vAlign w:val="center"/>
          </w:tcPr>
          <w:p w14:paraId="0114D5A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432" w:type="dxa"/>
            <w:noWrap w:val="0"/>
            <w:vAlign w:val="center"/>
          </w:tcPr>
          <w:p w14:paraId="4620C7A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13" w:type="dxa"/>
            <w:noWrap w:val="0"/>
            <w:vAlign w:val="center"/>
          </w:tcPr>
          <w:p w14:paraId="6647C27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923" w:type="dxa"/>
            <w:gridSpan w:val="2"/>
            <w:noWrap w:val="0"/>
            <w:vAlign w:val="center"/>
          </w:tcPr>
          <w:p w14:paraId="091EA01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107" w:type="dxa"/>
            <w:gridSpan w:val="2"/>
            <w:noWrap w:val="0"/>
            <w:vAlign w:val="center"/>
          </w:tcPr>
          <w:p w14:paraId="6FAC3F4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30" w:type="dxa"/>
            <w:gridSpan w:val="2"/>
            <w:noWrap w:val="0"/>
            <w:vAlign w:val="center"/>
          </w:tcPr>
          <w:p w14:paraId="2BBAC08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r>
      <w:tr w14:paraId="505D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29" w:type="dxa"/>
            <w:gridSpan w:val="2"/>
            <w:vMerge w:val="continue"/>
            <w:noWrap w:val="0"/>
            <w:vAlign w:val="center"/>
          </w:tcPr>
          <w:p w14:paraId="4362B2E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960" w:type="dxa"/>
            <w:gridSpan w:val="2"/>
            <w:noWrap w:val="0"/>
            <w:vAlign w:val="center"/>
          </w:tcPr>
          <w:p w14:paraId="7A2BE3D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排水量</w:t>
            </w:r>
          </w:p>
        </w:tc>
        <w:tc>
          <w:tcPr>
            <w:tcW w:w="550" w:type="dxa"/>
            <w:noWrap w:val="0"/>
            <w:vAlign w:val="center"/>
          </w:tcPr>
          <w:p w14:paraId="603A334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2"/>
            <w:noWrap w:val="0"/>
            <w:vAlign w:val="center"/>
          </w:tcPr>
          <w:p w14:paraId="01BF337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64" w:type="dxa"/>
            <w:gridSpan w:val="2"/>
            <w:noWrap w:val="0"/>
            <w:vAlign w:val="center"/>
          </w:tcPr>
          <w:p w14:paraId="68D3DF4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224" w:type="dxa"/>
            <w:gridSpan w:val="2"/>
            <w:noWrap w:val="0"/>
            <w:vAlign w:val="center"/>
          </w:tcPr>
          <w:p w14:paraId="0111A50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755" w:type="dxa"/>
            <w:gridSpan w:val="2"/>
            <w:noWrap w:val="0"/>
            <w:vAlign w:val="center"/>
          </w:tcPr>
          <w:p w14:paraId="337D353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3"/>
            <w:noWrap w:val="0"/>
            <w:vAlign w:val="center"/>
          </w:tcPr>
          <w:p w14:paraId="0223101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3"/>
            <w:noWrap w:val="0"/>
            <w:vAlign w:val="center"/>
          </w:tcPr>
          <w:p w14:paraId="36B3F02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432" w:type="dxa"/>
            <w:noWrap w:val="0"/>
            <w:vAlign w:val="center"/>
          </w:tcPr>
          <w:p w14:paraId="771D4D0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13" w:type="dxa"/>
            <w:noWrap w:val="0"/>
            <w:vAlign w:val="center"/>
          </w:tcPr>
          <w:p w14:paraId="71C2C73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923" w:type="dxa"/>
            <w:gridSpan w:val="2"/>
            <w:noWrap w:val="0"/>
            <w:vAlign w:val="center"/>
          </w:tcPr>
          <w:p w14:paraId="25E9AF0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107" w:type="dxa"/>
            <w:gridSpan w:val="2"/>
            <w:noWrap w:val="0"/>
            <w:vAlign w:val="center"/>
          </w:tcPr>
          <w:p w14:paraId="65FB0C5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30" w:type="dxa"/>
            <w:gridSpan w:val="2"/>
            <w:noWrap w:val="0"/>
            <w:vAlign w:val="center"/>
          </w:tcPr>
          <w:p w14:paraId="101027C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r>
      <w:tr w14:paraId="007D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9" w:type="dxa"/>
            <w:gridSpan w:val="2"/>
            <w:vMerge w:val="continue"/>
            <w:noWrap w:val="0"/>
            <w:vAlign w:val="center"/>
          </w:tcPr>
          <w:p w14:paraId="2253453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960" w:type="dxa"/>
            <w:gridSpan w:val="2"/>
            <w:noWrap w:val="0"/>
            <w:vAlign w:val="center"/>
          </w:tcPr>
          <w:p w14:paraId="3141010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COD</w:t>
            </w:r>
          </w:p>
        </w:tc>
        <w:tc>
          <w:tcPr>
            <w:tcW w:w="550" w:type="dxa"/>
            <w:noWrap w:val="0"/>
            <w:vAlign w:val="center"/>
          </w:tcPr>
          <w:p w14:paraId="26FA622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2"/>
            <w:noWrap w:val="0"/>
            <w:vAlign w:val="center"/>
          </w:tcPr>
          <w:p w14:paraId="4EF6CC9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64" w:type="dxa"/>
            <w:gridSpan w:val="2"/>
            <w:noWrap w:val="0"/>
            <w:vAlign w:val="center"/>
          </w:tcPr>
          <w:p w14:paraId="307012E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224" w:type="dxa"/>
            <w:gridSpan w:val="2"/>
            <w:noWrap w:val="0"/>
            <w:vAlign w:val="center"/>
          </w:tcPr>
          <w:p w14:paraId="46958B0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755" w:type="dxa"/>
            <w:gridSpan w:val="2"/>
            <w:noWrap w:val="0"/>
            <w:vAlign w:val="center"/>
          </w:tcPr>
          <w:p w14:paraId="1B1E16C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3"/>
            <w:noWrap w:val="0"/>
            <w:vAlign w:val="center"/>
          </w:tcPr>
          <w:p w14:paraId="19D9875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1051" w:type="dxa"/>
            <w:gridSpan w:val="3"/>
            <w:noWrap w:val="0"/>
            <w:vAlign w:val="center"/>
          </w:tcPr>
          <w:p w14:paraId="540B3F9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432" w:type="dxa"/>
            <w:noWrap w:val="0"/>
            <w:vAlign w:val="center"/>
          </w:tcPr>
          <w:p w14:paraId="7EDD868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13" w:type="dxa"/>
            <w:noWrap w:val="0"/>
            <w:vAlign w:val="center"/>
          </w:tcPr>
          <w:p w14:paraId="769B6D8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923" w:type="dxa"/>
            <w:gridSpan w:val="2"/>
            <w:noWrap w:val="0"/>
            <w:vAlign w:val="center"/>
          </w:tcPr>
          <w:p w14:paraId="2D9BE5B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r>
              <w:rPr>
                <w:rFonts w:hint="eastAsia" w:ascii="Times New Roman" w:hAnsi="Times New Roman" w:eastAsia="仿宋" w:cs="Times New Roman"/>
                <w:color w:val="auto"/>
                <w:sz w:val="15"/>
                <w:szCs w:val="15"/>
                <w:lang w:val="en-US" w:eastAsia="zh-CN"/>
              </w:rPr>
              <w:t>3.75</w:t>
            </w:r>
          </w:p>
        </w:tc>
        <w:tc>
          <w:tcPr>
            <w:tcW w:w="1107" w:type="dxa"/>
            <w:gridSpan w:val="2"/>
            <w:noWrap w:val="0"/>
            <w:vAlign w:val="center"/>
          </w:tcPr>
          <w:p w14:paraId="6F5EF51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30" w:type="dxa"/>
            <w:gridSpan w:val="2"/>
            <w:noWrap w:val="0"/>
            <w:vAlign w:val="center"/>
          </w:tcPr>
          <w:p w14:paraId="1EA87A6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r>
      <w:tr w14:paraId="354DB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9" w:type="dxa"/>
            <w:gridSpan w:val="2"/>
            <w:vMerge w:val="continue"/>
            <w:noWrap w:val="0"/>
            <w:vAlign w:val="center"/>
          </w:tcPr>
          <w:p w14:paraId="4D4CAD6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960" w:type="dxa"/>
            <w:gridSpan w:val="2"/>
            <w:noWrap w:val="0"/>
            <w:vAlign w:val="center"/>
          </w:tcPr>
          <w:p w14:paraId="5975EDC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氨氮</w:t>
            </w:r>
          </w:p>
        </w:tc>
        <w:tc>
          <w:tcPr>
            <w:tcW w:w="550" w:type="dxa"/>
            <w:noWrap w:val="0"/>
            <w:vAlign w:val="center"/>
          </w:tcPr>
          <w:p w14:paraId="717BEF7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2"/>
            <w:noWrap w:val="0"/>
            <w:vAlign w:val="center"/>
          </w:tcPr>
          <w:p w14:paraId="17307EA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64" w:type="dxa"/>
            <w:gridSpan w:val="2"/>
            <w:noWrap w:val="0"/>
            <w:vAlign w:val="center"/>
          </w:tcPr>
          <w:p w14:paraId="74D21FC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224" w:type="dxa"/>
            <w:gridSpan w:val="2"/>
            <w:noWrap w:val="0"/>
            <w:vAlign w:val="center"/>
          </w:tcPr>
          <w:p w14:paraId="0FAC352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755" w:type="dxa"/>
            <w:gridSpan w:val="2"/>
            <w:noWrap w:val="0"/>
            <w:vAlign w:val="center"/>
          </w:tcPr>
          <w:p w14:paraId="4D7AADC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3"/>
            <w:noWrap w:val="0"/>
            <w:vAlign w:val="center"/>
          </w:tcPr>
          <w:p w14:paraId="556D5F9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1051" w:type="dxa"/>
            <w:gridSpan w:val="3"/>
            <w:noWrap w:val="0"/>
            <w:vAlign w:val="center"/>
          </w:tcPr>
          <w:p w14:paraId="378826D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432" w:type="dxa"/>
            <w:noWrap w:val="0"/>
            <w:vAlign w:val="center"/>
          </w:tcPr>
          <w:p w14:paraId="7DEBD76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13" w:type="dxa"/>
            <w:noWrap w:val="0"/>
            <w:vAlign w:val="center"/>
          </w:tcPr>
          <w:p w14:paraId="5953D99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923" w:type="dxa"/>
            <w:gridSpan w:val="2"/>
            <w:noWrap w:val="0"/>
            <w:vAlign w:val="center"/>
          </w:tcPr>
          <w:p w14:paraId="0C21530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r>
              <w:rPr>
                <w:rFonts w:hint="eastAsia" w:ascii="Times New Roman" w:hAnsi="Times New Roman" w:eastAsia="仿宋" w:cs="Times New Roman"/>
                <w:color w:val="auto"/>
                <w:sz w:val="15"/>
                <w:szCs w:val="15"/>
                <w:lang w:val="en-US" w:eastAsia="zh-CN"/>
              </w:rPr>
              <w:t>0.338</w:t>
            </w:r>
          </w:p>
        </w:tc>
        <w:tc>
          <w:tcPr>
            <w:tcW w:w="1107" w:type="dxa"/>
            <w:gridSpan w:val="2"/>
            <w:noWrap w:val="0"/>
            <w:vAlign w:val="center"/>
          </w:tcPr>
          <w:p w14:paraId="4B13342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30" w:type="dxa"/>
            <w:gridSpan w:val="2"/>
            <w:noWrap w:val="0"/>
            <w:vAlign w:val="center"/>
          </w:tcPr>
          <w:p w14:paraId="7DBD52E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r>
      <w:tr w14:paraId="7068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9" w:type="dxa"/>
            <w:gridSpan w:val="2"/>
            <w:vMerge w:val="continue"/>
            <w:noWrap w:val="0"/>
            <w:vAlign w:val="center"/>
          </w:tcPr>
          <w:p w14:paraId="1E62D39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960" w:type="dxa"/>
            <w:gridSpan w:val="2"/>
            <w:noWrap w:val="0"/>
            <w:vAlign w:val="center"/>
          </w:tcPr>
          <w:p w14:paraId="2F3CD17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z w:val="15"/>
                <w:szCs w:val="15"/>
                <w:lang w:val="en-US" w:eastAsia="zh-CN"/>
              </w:rPr>
            </w:pPr>
            <w:r>
              <w:rPr>
                <w:rFonts w:hint="default" w:ascii="Times New Roman" w:hAnsi="Times New Roman" w:eastAsia="仿宋" w:cs="Times New Roman"/>
                <w:color w:val="auto"/>
                <w:sz w:val="15"/>
                <w:szCs w:val="15"/>
                <w:lang w:val="en-US" w:eastAsia="zh-CN"/>
              </w:rPr>
              <w:t>SO</w:t>
            </w:r>
            <w:r>
              <w:rPr>
                <w:rFonts w:hint="default" w:ascii="Times New Roman" w:hAnsi="Times New Roman" w:eastAsia="仿宋" w:cs="Times New Roman"/>
                <w:color w:val="auto"/>
                <w:sz w:val="15"/>
                <w:szCs w:val="15"/>
                <w:vertAlign w:val="subscript"/>
                <w:lang w:val="en-US" w:eastAsia="zh-CN"/>
              </w:rPr>
              <w:t>2</w:t>
            </w:r>
          </w:p>
        </w:tc>
        <w:tc>
          <w:tcPr>
            <w:tcW w:w="550" w:type="dxa"/>
            <w:noWrap w:val="0"/>
            <w:vAlign w:val="center"/>
          </w:tcPr>
          <w:p w14:paraId="3A0EFA6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1051" w:type="dxa"/>
            <w:gridSpan w:val="2"/>
            <w:noWrap w:val="0"/>
            <w:vAlign w:val="center"/>
          </w:tcPr>
          <w:p w14:paraId="5278B20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1064" w:type="dxa"/>
            <w:gridSpan w:val="2"/>
            <w:noWrap w:val="0"/>
            <w:vAlign w:val="center"/>
          </w:tcPr>
          <w:p w14:paraId="1B324B5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1224" w:type="dxa"/>
            <w:gridSpan w:val="2"/>
            <w:noWrap w:val="0"/>
            <w:vAlign w:val="center"/>
          </w:tcPr>
          <w:p w14:paraId="73FD897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755" w:type="dxa"/>
            <w:gridSpan w:val="2"/>
            <w:noWrap w:val="0"/>
            <w:vAlign w:val="center"/>
          </w:tcPr>
          <w:p w14:paraId="18C36B7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3"/>
            <w:noWrap w:val="0"/>
            <w:vAlign w:val="center"/>
          </w:tcPr>
          <w:p w14:paraId="0779A63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3"/>
            <w:noWrap w:val="0"/>
            <w:vAlign w:val="center"/>
          </w:tcPr>
          <w:p w14:paraId="16E4F19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1432" w:type="dxa"/>
            <w:noWrap w:val="0"/>
            <w:vAlign w:val="center"/>
          </w:tcPr>
          <w:p w14:paraId="0708365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13" w:type="dxa"/>
            <w:noWrap w:val="0"/>
            <w:vAlign w:val="center"/>
          </w:tcPr>
          <w:p w14:paraId="0C83C83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923" w:type="dxa"/>
            <w:gridSpan w:val="2"/>
            <w:noWrap w:val="0"/>
            <w:vAlign w:val="center"/>
          </w:tcPr>
          <w:p w14:paraId="294ECEE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r>
              <w:rPr>
                <w:rFonts w:hint="eastAsia" w:ascii="Times New Roman" w:hAnsi="Times New Roman" w:eastAsia="仿宋" w:cs="Times New Roman"/>
                <w:color w:val="auto"/>
                <w:sz w:val="15"/>
                <w:szCs w:val="15"/>
                <w:lang w:val="en-US" w:eastAsia="zh-CN"/>
              </w:rPr>
              <w:t>0.184</w:t>
            </w:r>
          </w:p>
        </w:tc>
        <w:tc>
          <w:tcPr>
            <w:tcW w:w="1107" w:type="dxa"/>
            <w:gridSpan w:val="2"/>
            <w:noWrap w:val="0"/>
            <w:vAlign w:val="center"/>
          </w:tcPr>
          <w:p w14:paraId="3847CB0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30" w:type="dxa"/>
            <w:gridSpan w:val="2"/>
            <w:noWrap w:val="0"/>
            <w:vAlign w:val="center"/>
          </w:tcPr>
          <w:p w14:paraId="6330E54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r>
      <w:tr w14:paraId="08C4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9" w:type="dxa"/>
            <w:gridSpan w:val="2"/>
            <w:vMerge w:val="continue"/>
            <w:noWrap w:val="0"/>
            <w:vAlign w:val="center"/>
          </w:tcPr>
          <w:p w14:paraId="12DEB03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960" w:type="dxa"/>
            <w:gridSpan w:val="2"/>
            <w:noWrap w:val="0"/>
            <w:vAlign w:val="center"/>
          </w:tcPr>
          <w:p w14:paraId="22EA174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z w:val="15"/>
                <w:szCs w:val="15"/>
                <w:lang w:val="en-US" w:eastAsia="zh-CN"/>
              </w:rPr>
            </w:pPr>
            <w:r>
              <w:rPr>
                <w:rFonts w:hint="default" w:ascii="Times New Roman" w:hAnsi="Times New Roman" w:eastAsia="仿宋" w:cs="Times New Roman"/>
                <w:color w:val="auto"/>
                <w:sz w:val="15"/>
                <w:szCs w:val="15"/>
                <w:lang w:val="en-US" w:eastAsia="zh-CN"/>
              </w:rPr>
              <w:t>NOx</w:t>
            </w:r>
          </w:p>
        </w:tc>
        <w:tc>
          <w:tcPr>
            <w:tcW w:w="550" w:type="dxa"/>
            <w:noWrap w:val="0"/>
            <w:vAlign w:val="center"/>
          </w:tcPr>
          <w:p w14:paraId="20AB39D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1051" w:type="dxa"/>
            <w:gridSpan w:val="2"/>
            <w:noWrap w:val="0"/>
            <w:vAlign w:val="center"/>
          </w:tcPr>
          <w:p w14:paraId="6CA7354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1064" w:type="dxa"/>
            <w:gridSpan w:val="2"/>
            <w:noWrap w:val="0"/>
            <w:vAlign w:val="center"/>
          </w:tcPr>
          <w:p w14:paraId="3977F2F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1224" w:type="dxa"/>
            <w:gridSpan w:val="2"/>
            <w:noWrap w:val="0"/>
            <w:vAlign w:val="center"/>
          </w:tcPr>
          <w:p w14:paraId="5112947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755" w:type="dxa"/>
            <w:gridSpan w:val="2"/>
            <w:noWrap w:val="0"/>
            <w:vAlign w:val="center"/>
          </w:tcPr>
          <w:p w14:paraId="2985F55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3"/>
            <w:noWrap w:val="0"/>
            <w:vAlign w:val="center"/>
          </w:tcPr>
          <w:p w14:paraId="0C47F98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3"/>
            <w:noWrap w:val="0"/>
            <w:vAlign w:val="center"/>
          </w:tcPr>
          <w:p w14:paraId="3773848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1432" w:type="dxa"/>
            <w:noWrap w:val="0"/>
            <w:vAlign w:val="center"/>
          </w:tcPr>
          <w:p w14:paraId="5021307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13" w:type="dxa"/>
            <w:noWrap w:val="0"/>
            <w:vAlign w:val="center"/>
          </w:tcPr>
          <w:p w14:paraId="3787FC6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p>
        </w:tc>
        <w:tc>
          <w:tcPr>
            <w:tcW w:w="923" w:type="dxa"/>
            <w:gridSpan w:val="2"/>
            <w:noWrap w:val="0"/>
            <w:vAlign w:val="center"/>
          </w:tcPr>
          <w:p w14:paraId="7E4C42C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lang w:val="en-US" w:eastAsia="zh-CN"/>
              </w:rPr>
            </w:pPr>
            <w:r>
              <w:rPr>
                <w:rFonts w:hint="eastAsia" w:ascii="Times New Roman" w:hAnsi="Times New Roman" w:eastAsia="仿宋" w:cs="Times New Roman"/>
                <w:color w:val="auto"/>
                <w:sz w:val="15"/>
                <w:szCs w:val="15"/>
                <w:lang w:val="en-US" w:eastAsia="zh-CN"/>
              </w:rPr>
              <w:t>0.553</w:t>
            </w:r>
          </w:p>
        </w:tc>
        <w:tc>
          <w:tcPr>
            <w:tcW w:w="1107" w:type="dxa"/>
            <w:gridSpan w:val="2"/>
            <w:noWrap w:val="0"/>
            <w:vAlign w:val="center"/>
          </w:tcPr>
          <w:p w14:paraId="1396EC9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30" w:type="dxa"/>
            <w:gridSpan w:val="2"/>
            <w:noWrap w:val="0"/>
            <w:vAlign w:val="center"/>
          </w:tcPr>
          <w:p w14:paraId="5AE7373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r>
      <w:tr w14:paraId="1C6FC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9" w:type="dxa"/>
            <w:gridSpan w:val="2"/>
            <w:vMerge w:val="continue"/>
            <w:noWrap w:val="0"/>
            <w:vAlign w:val="center"/>
          </w:tcPr>
          <w:p w14:paraId="757D1C3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960" w:type="dxa"/>
            <w:gridSpan w:val="2"/>
            <w:noWrap w:val="0"/>
            <w:vAlign w:val="center"/>
          </w:tcPr>
          <w:p w14:paraId="509856B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550" w:type="dxa"/>
            <w:noWrap w:val="0"/>
            <w:vAlign w:val="center"/>
          </w:tcPr>
          <w:p w14:paraId="2C2467DC">
            <w:pPr>
              <w:pStyle w:val="37"/>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z w:val="15"/>
                <w:szCs w:val="15"/>
              </w:rPr>
            </w:pPr>
          </w:p>
        </w:tc>
        <w:tc>
          <w:tcPr>
            <w:tcW w:w="1051" w:type="dxa"/>
            <w:gridSpan w:val="2"/>
            <w:noWrap w:val="0"/>
            <w:vAlign w:val="center"/>
          </w:tcPr>
          <w:p w14:paraId="5D8337F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64" w:type="dxa"/>
            <w:gridSpan w:val="2"/>
            <w:noWrap w:val="0"/>
            <w:vAlign w:val="center"/>
          </w:tcPr>
          <w:p w14:paraId="137C032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224" w:type="dxa"/>
            <w:gridSpan w:val="2"/>
            <w:noWrap w:val="0"/>
            <w:vAlign w:val="center"/>
          </w:tcPr>
          <w:p w14:paraId="68DA01A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755" w:type="dxa"/>
            <w:gridSpan w:val="2"/>
            <w:noWrap w:val="0"/>
            <w:vAlign w:val="center"/>
          </w:tcPr>
          <w:p w14:paraId="7C020E4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3"/>
            <w:noWrap w:val="0"/>
            <w:vAlign w:val="center"/>
          </w:tcPr>
          <w:p w14:paraId="6EA047F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3"/>
            <w:noWrap w:val="0"/>
            <w:vAlign w:val="center"/>
          </w:tcPr>
          <w:p w14:paraId="1DD030F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432" w:type="dxa"/>
            <w:noWrap w:val="0"/>
            <w:vAlign w:val="center"/>
          </w:tcPr>
          <w:p w14:paraId="7E9FD5B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13" w:type="dxa"/>
            <w:noWrap w:val="0"/>
            <w:vAlign w:val="center"/>
          </w:tcPr>
          <w:p w14:paraId="3102D60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923" w:type="dxa"/>
            <w:gridSpan w:val="2"/>
            <w:noWrap w:val="0"/>
            <w:vAlign w:val="center"/>
          </w:tcPr>
          <w:p w14:paraId="07E5E65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107" w:type="dxa"/>
            <w:gridSpan w:val="2"/>
            <w:noWrap w:val="0"/>
            <w:vAlign w:val="center"/>
          </w:tcPr>
          <w:p w14:paraId="5A9D69F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30" w:type="dxa"/>
            <w:gridSpan w:val="2"/>
            <w:noWrap w:val="0"/>
            <w:vAlign w:val="center"/>
          </w:tcPr>
          <w:p w14:paraId="48B47C1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r>
      <w:tr w14:paraId="5BD2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9" w:type="dxa"/>
            <w:gridSpan w:val="2"/>
            <w:vMerge w:val="continue"/>
            <w:noWrap w:val="0"/>
            <w:vAlign w:val="center"/>
          </w:tcPr>
          <w:p w14:paraId="1C13293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960" w:type="dxa"/>
            <w:gridSpan w:val="2"/>
            <w:noWrap w:val="0"/>
            <w:vAlign w:val="center"/>
          </w:tcPr>
          <w:p w14:paraId="7231475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550" w:type="dxa"/>
            <w:noWrap w:val="0"/>
            <w:vAlign w:val="center"/>
          </w:tcPr>
          <w:p w14:paraId="355474ED">
            <w:pPr>
              <w:pStyle w:val="37"/>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z w:val="15"/>
                <w:szCs w:val="15"/>
              </w:rPr>
            </w:pPr>
          </w:p>
        </w:tc>
        <w:tc>
          <w:tcPr>
            <w:tcW w:w="1051" w:type="dxa"/>
            <w:gridSpan w:val="2"/>
            <w:noWrap w:val="0"/>
            <w:vAlign w:val="center"/>
          </w:tcPr>
          <w:p w14:paraId="668B64A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64" w:type="dxa"/>
            <w:gridSpan w:val="2"/>
            <w:noWrap w:val="0"/>
            <w:vAlign w:val="center"/>
          </w:tcPr>
          <w:p w14:paraId="2CBA24C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224" w:type="dxa"/>
            <w:gridSpan w:val="2"/>
            <w:noWrap w:val="0"/>
            <w:vAlign w:val="center"/>
          </w:tcPr>
          <w:p w14:paraId="255FB0C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755" w:type="dxa"/>
            <w:gridSpan w:val="2"/>
            <w:noWrap w:val="0"/>
            <w:vAlign w:val="center"/>
          </w:tcPr>
          <w:p w14:paraId="0B9CDA4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3"/>
            <w:noWrap w:val="0"/>
            <w:vAlign w:val="center"/>
          </w:tcPr>
          <w:p w14:paraId="3DE1ACA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3"/>
            <w:noWrap w:val="0"/>
            <w:vAlign w:val="center"/>
          </w:tcPr>
          <w:p w14:paraId="46D556B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432" w:type="dxa"/>
            <w:noWrap w:val="0"/>
            <w:vAlign w:val="center"/>
          </w:tcPr>
          <w:p w14:paraId="1EB6A04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13" w:type="dxa"/>
            <w:noWrap w:val="0"/>
            <w:vAlign w:val="center"/>
          </w:tcPr>
          <w:p w14:paraId="4B73BA5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923" w:type="dxa"/>
            <w:gridSpan w:val="2"/>
            <w:noWrap w:val="0"/>
            <w:vAlign w:val="center"/>
          </w:tcPr>
          <w:p w14:paraId="3A7C467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107" w:type="dxa"/>
            <w:gridSpan w:val="2"/>
            <w:noWrap w:val="0"/>
            <w:vAlign w:val="center"/>
          </w:tcPr>
          <w:p w14:paraId="03D874F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30" w:type="dxa"/>
            <w:gridSpan w:val="2"/>
            <w:noWrap w:val="0"/>
            <w:vAlign w:val="center"/>
          </w:tcPr>
          <w:p w14:paraId="5F72704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r>
      <w:tr w14:paraId="66C3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9" w:type="dxa"/>
            <w:gridSpan w:val="2"/>
            <w:vMerge w:val="continue"/>
            <w:noWrap w:val="0"/>
            <w:vAlign w:val="center"/>
          </w:tcPr>
          <w:p w14:paraId="36CECF5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960" w:type="dxa"/>
            <w:gridSpan w:val="2"/>
            <w:noWrap w:val="0"/>
            <w:vAlign w:val="center"/>
          </w:tcPr>
          <w:p w14:paraId="6908D8C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550" w:type="dxa"/>
            <w:noWrap w:val="0"/>
            <w:vAlign w:val="center"/>
          </w:tcPr>
          <w:p w14:paraId="5AF90AC8">
            <w:pPr>
              <w:pStyle w:val="37"/>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z w:val="15"/>
                <w:szCs w:val="15"/>
              </w:rPr>
            </w:pPr>
          </w:p>
        </w:tc>
        <w:tc>
          <w:tcPr>
            <w:tcW w:w="1051" w:type="dxa"/>
            <w:gridSpan w:val="2"/>
            <w:noWrap w:val="0"/>
            <w:vAlign w:val="center"/>
          </w:tcPr>
          <w:p w14:paraId="4A3FD72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64" w:type="dxa"/>
            <w:gridSpan w:val="2"/>
            <w:noWrap w:val="0"/>
            <w:vAlign w:val="center"/>
          </w:tcPr>
          <w:p w14:paraId="4E2285A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224" w:type="dxa"/>
            <w:gridSpan w:val="2"/>
            <w:noWrap w:val="0"/>
            <w:vAlign w:val="center"/>
          </w:tcPr>
          <w:p w14:paraId="659FD5C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755" w:type="dxa"/>
            <w:gridSpan w:val="2"/>
            <w:noWrap w:val="0"/>
            <w:vAlign w:val="center"/>
          </w:tcPr>
          <w:p w14:paraId="17C0166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3"/>
            <w:noWrap w:val="0"/>
            <w:vAlign w:val="center"/>
          </w:tcPr>
          <w:p w14:paraId="0B80CCC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3"/>
            <w:noWrap w:val="0"/>
            <w:vAlign w:val="center"/>
          </w:tcPr>
          <w:p w14:paraId="1231A97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432" w:type="dxa"/>
            <w:noWrap w:val="0"/>
            <w:vAlign w:val="center"/>
          </w:tcPr>
          <w:p w14:paraId="0F232EB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13" w:type="dxa"/>
            <w:noWrap w:val="0"/>
            <w:vAlign w:val="center"/>
          </w:tcPr>
          <w:p w14:paraId="5F2106D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923" w:type="dxa"/>
            <w:gridSpan w:val="2"/>
            <w:noWrap w:val="0"/>
            <w:vAlign w:val="center"/>
          </w:tcPr>
          <w:p w14:paraId="4D64536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107" w:type="dxa"/>
            <w:gridSpan w:val="2"/>
            <w:noWrap w:val="0"/>
            <w:vAlign w:val="center"/>
          </w:tcPr>
          <w:p w14:paraId="24D2642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30" w:type="dxa"/>
            <w:gridSpan w:val="2"/>
            <w:noWrap w:val="0"/>
            <w:vAlign w:val="center"/>
          </w:tcPr>
          <w:p w14:paraId="0F53965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r>
      <w:tr w14:paraId="583BA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9" w:type="dxa"/>
            <w:gridSpan w:val="2"/>
            <w:vMerge w:val="continue"/>
            <w:noWrap w:val="0"/>
            <w:vAlign w:val="center"/>
          </w:tcPr>
          <w:p w14:paraId="52915CA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124" w:type="dxa"/>
            <w:vMerge w:val="restart"/>
            <w:noWrap w:val="0"/>
            <w:vAlign w:val="center"/>
          </w:tcPr>
          <w:p w14:paraId="5DC644D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r>
              <w:rPr>
                <w:rFonts w:hint="default" w:ascii="Times New Roman" w:hAnsi="Times New Roman" w:eastAsia="仿宋" w:cs="Times New Roman"/>
                <w:color w:val="auto"/>
                <w:sz w:val="15"/>
                <w:szCs w:val="15"/>
              </w:rPr>
              <w:t>与项目有关的其他特征污染物</w:t>
            </w:r>
          </w:p>
        </w:tc>
        <w:tc>
          <w:tcPr>
            <w:tcW w:w="836" w:type="dxa"/>
            <w:noWrap w:val="0"/>
            <w:vAlign w:val="center"/>
          </w:tcPr>
          <w:p w14:paraId="03F9F7E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550" w:type="dxa"/>
            <w:noWrap w:val="0"/>
            <w:vAlign w:val="center"/>
          </w:tcPr>
          <w:p w14:paraId="3A5BE84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2"/>
            <w:noWrap w:val="0"/>
            <w:vAlign w:val="center"/>
          </w:tcPr>
          <w:p w14:paraId="1C8910A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64" w:type="dxa"/>
            <w:gridSpan w:val="2"/>
            <w:noWrap w:val="0"/>
            <w:vAlign w:val="center"/>
          </w:tcPr>
          <w:p w14:paraId="667366A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224" w:type="dxa"/>
            <w:gridSpan w:val="2"/>
            <w:noWrap w:val="0"/>
            <w:vAlign w:val="center"/>
          </w:tcPr>
          <w:p w14:paraId="020EE24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755" w:type="dxa"/>
            <w:gridSpan w:val="2"/>
            <w:noWrap w:val="0"/>
            <w:vAlign w:val="center"/>
          </w:tcPr>
          <w:p w14:paraId="4E902E4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3"/>
            <w:noWrap w:val="0"/>
            <w:vAlign w:val="center"/>
          </w:tcPr>
          <w:p w14:paraId="531EF81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3"/>
            <w:noWrap w:val="0"/>
            <w:vAlign w:val="center"/>
          </w:tcPr>
          <w:p w14:paraId="005717F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432" w:type="dxa"/>
            <w:noWrap w:val="0"/>
            <w:vAlign w:val="center"/>
          </w:tcPr>
          <w:p w14:paraId="347FCCC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13" w:type="dxa"/>
            <w:noWrap w:val="0"/>
            <w:vAlign w:val="center"/>
          </w:tcPr>
          <w:p w14:paraId="1BCE7F7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923" w:type="dxa"/>
            <w:gridSpan w:val="2"/>
            <w:noWrap w:val="0"/>
            <w:vAlign w:val="center"/>
          </w:tcPr>
          <w:p w14:paraId="785518E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107" w:type="dxa"/>
            <w:gridSpan w:val="2"/>
            <w:noWrap w:val="0"/>
            <w:vAlign w:val="center"/>
          </w:tcPr>
          <w:p w14:paraId="1C0F590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30" w:type="dxa"/>
            <w:gridSpan w:val="2"/>
            <w:noWrap w:val="0"/>
            <w:vAlign w:val="center"/>
          </w:tcPr>
          <w:p w14:paraId="488D358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r>
      <w:tr w14:paraId="0C911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9" w:type="dxa"/>
            <w:gridSpan w:val="2"/>
            <w:vMerge w:val="continue"/>
            <w:noWrap w:val="0"/>
            <w:vAlign w:val="center"/>
          </w:tcPr>
          <w:p w14:paraId="2032D3E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124" w:type="dxa"/>
            <w:vMerge w:val="continue"/>
            <w:noWrap w:val="0"/>
            <w:vAlign w:val="center"/>
          </w:tcPr>
          <w:p w14:paraId="02F048D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836" w:type="dxa"/>
            <w:noWrap w:val="0"/>
            <w:vAlign w:val="center"/>
          </w:tcPr>
          <w:p w14:paraId="761EF9C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550" w:type="dxa"/>
            <w:noWrap w:val="0"/>
            <w:vAlign w:val="center"/>
          </w:tcPr>
          <w:p w14:paraId="390052E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2"/>
            <w:noWrap w:val="0"/>
            <w:vAlign w:val="center"/>
          </w:tcPr>
          <w:p w14:paraId="25E45B9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64" w:type="dxa"/>
            <w:gridSpan w:val="2"/>
            <w:noWrap w:val="0"/>
            <w:vAlign w:val="center"/>
          </w:tcPr>
          <w:p w14:paraId="4A5623E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224" w:type="dxa"/>
            <w:gridSpan w:val="2"/>
            <w:noWrap w:val="0"/>
            <w:vAlign w:val="center"/>
          </w:tcPr>
          <w:p w14:paraId="6A6E83F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755" w:type="dxa"/>
            <w:gridSpan w:val="2"/>
            <w:noWrap w:val="0"/>
            <w:vAlign w:val="center"/>
          </w:tcPr>
          <w:p w14:paraId="2526EA2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3"/>
            <w:noWrap w:val="0"/>
            <w:vAlign w:val="center"/>
          </w:tcPr>
          <w:p w14:paraId="51F10A9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3"/>
            <w:noWrap w:val="0"/>
            <w:vAlign w:val="center"/>
          </w:tcPr>
          <w:p w14:paraId="191EF86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432" w:type="dxa"/>
            <w:noWrap w:val="0"/>
            <w:vAlign w:val="center"/>
          </w:tcPr>
          <w:p w14:paraId="233684F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13" w:type="dxa"/>
            <w:noWrap w:val="0"/>
            <w:vAlign w:val="center"/>
          </w:tcPr>
          <w:p w14:paraId="5B6EB3D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923" w:type="dxa"/>
            <w:gridSpan w:val="2"/>
            <w:noWrap w:val="0"/>
            <w:vAlign w:val="center"/>
          </w:tcPr>
          <w:p w14:paraId="05CAD90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107" w:type="dxa"/>
            <w:gridSpan w:val="2"/>
            <w:noWrap w:val="0"/>
            <w:vAlign w:val="center"/>
          </w:tcPr>
          <w:p w14:paraId="4C7B888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30" w:type="dxa"/>
            <w:gridSpan w:val="2"/>
            <w:noWrap w:val="0"/>
            <w:vAlign w:val="center"/>
          </w:tcPr>
          <w:p w14:paraId="494C5FB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r>
      <w:tr w14:paraId="54BC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529" w:type="dxa"/>
            <w:gridSpan w:val="2"/>
            <w:vMerge w:val="continue"/>
            <w:noWrap w:val="0"/>
            <w:vAlign w:val="center"/>
          </w:tcPr>
          <w:p w14:paraId="5F52696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124" w:type="dxa"/>
            <w:vMerge w:val="continue"/>
            <w:noWrap w:val="0"/>
            <w:vAlign w:val="center"/>
          </w:tcPr>
          <w:p w14:paraId="3CE316B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836" w:type="dxa"/>
            <w:noWrap w:val="0"/>
            <w:vAlign w:val="center"/>
          </w:tcPr>
          <w:p w14:paraId="2D5ED2D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550" w:type="dxa"/>
            <w:noWrap w:val="0"/>
            <w:vAlign w:val="center"/>
          </w:tcPr>
          <w:p w14:paraId="6A979EB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2"/>
            <w:noWrap w:val="0"/>
            <w:vAlign w:val="center"/>
          </w:tcPr>
          <w:p w14:paraId="25A875E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64" w:type="dxa"/>
            <w:gridSpan w:val="2"/>
            <w:noWrap w:val="0"/>
            <w:vAlign w:val="center"/>
          </w:tcPr>
          <w:p w14:paraId="51A46A3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224" w:type="dxa"/>
            <w:gridSpan w:val="2"/>
            <w:noWrap w:val="0"/>
            <w:vAlign w:val="center"/>
          </w:tcPr>
          <w:p w14:paraId="211D325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755" w:type="dxa"/>
            <w:gridSpan w:val="2"/>
            <w:noWrap w:val="0"/>
            <w:vAlign w:val="center"/>
          </w:tcPr>
          <w:p w14:paraId="4EF8987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3"/>
            <w:noWrap w:val="0"/>
            <w:vAlign w:val="center"/>
          </w:tcPr>
          <w:p w14:paraId="6ABB66A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51" w:type="dxa"/>
            <w:gridSpan w:val="3"/>
            <w:noWrap w:val="0"/>
            <w:vAlign w:val="center"/>
          </w:tcPr>
          <w:p w14:paraId="624BA78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432" w:type="dxa"/>
            <w:noWrap w:val="0"/>
            <w:vAlign w:val="center"/>
          </w:tcPr>
          <w:p w14:paraId="29C0744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13" w:type="dxa"/>
            <w:noWrap w:val="0"/>
            <w:vAlign w:val="center"/>
          </w:tcPr>
          <w:p w14:paraId="2AE7637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923" w:type="dxa"/>
            <w:gridSpan w:val="2"/>
            <w:noWrap w:val="0"/>
            <w:vAlign w:val="center"/>
          </w:tcPr>
          <w:p w14:paraId="323C1CA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107" w:type="dxa"/>
            <w:gridSpan w:val="2"/>
            <w:noWrap w:val="0"/>
            <w:vAlign w:val="center"/>
          </w:tcPr>
          <w:p w14:paraId="2C150D1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c>
          <w:tcPr>
            <w:tcW w:w="1030" w:type="dxa"/>
            <w:gridSpan w:val="2"/>
            <w:noWrap w:val="0"/>
            <w:vAlign w:val="center"/>
          </w:tcPr>
          <w:p w14:paraId="2C0DC08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仿宋" w:cs="Times New Roman"/>
                <w:color w:val="auto"/>
                <w:sz w:val="15"/>
                <w:szCs w:val="15"/>
              </w:rPr>
            </w:pPr>
          </w:p>
        </w:tc>
      </w:tr>
    </w:tbl>
    <w:p w14:paraId="7658B98F">
      <w:pPr>
        <w:pStyle w:val="2"/>
        <w:keepNext w:val="0"/>
        <w:keepLines w:val="0"/>
        <w:pageBreakBefore w:val="0"/>
        <w:widowControl w:val="0"/>
        <w:tabs>
          <w:tab w:val="left" w:pos="6380"/>
        </w:tabs>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rPr>
          <w:rFonts w:hint="default" w:ascii="Times New Roman" w:hAnsi="Times New Roman" w:eastAsia="仿宋" w:cs="Times New Roman"/>
        </w:rPr>
      </w:pPr>
      <w:r>
        <w:rPr>
          <w:rFonts w:hint="default" w:ascii="Times New Roman" w:hAnsi="Times New Roman" w:eastAsia="仿宋" w:cs="Times New Roman"/>
          <w:color w:val="auto"/>
          <w:sz w:val="15"/>
          <w:szCs w:val="15"/>
        </w:rPr>
        <w:t>注：1、排放增减量：</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表示增加，</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表示减少。2、</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12</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6</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 xml:space="preserve">- </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8</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 xml:space="preserve">- </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11</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9</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 xml:space="preserve">= </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4</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5</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8</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11</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1</w:t>
      </w:r>
      <w:r>
        <w:rPr>
          <w:rFonts w:hint="eastAsia" w:ascii="Times New Roman" w:hAnsi="Times New Roman" w:eastAsia="仿宋" w:cs="Times New Roman"/>
          <w:color w:val="auto"/>
          <w:sz w:val="15"/>
          <w:szCs w:val="15"/>
          <w:lang w:eastAsia="zh-CN"/>
        </w:rPr>
        <w:t>）</w:t>
      </w:r>
      <w:r>
        <w:rPr>
          <w:rFonts w:hint="default" w:ascii="Times New Roman" w:hAnsi="Times New Roman" w:eastAsia="仿宋" w:cs="Times New Roman"/>
          <w:color w:val="auto"/>
          <w:sz w:val="15"/>
          <w:szCs w:val="15"/>
        </w:rPr>
        <w:t>。3、计量单位：废水排放量——万吨/年；废气排放量——万标立方米/年；工业固体废物排放量——万吨/年；水污染物排放浓度——毫克</w:t>
      </w:r>
    </w:p>
    <w:sectPr>
      <w:headerReference r:id="rId13" w:type="default"/>
      <w:footerReference r:id="rId14" w:type="default"/>
      <w:pgSz w:w="15840" w:h="12240" w:orient="landscape"/>
      <w:pgMar w:top="1440" w:right="1440" w:bottom="1440" w:left="1440" w:header="763" w:footer="758" w:gutter="567"/>
      <w:pgBorders>
        <w:top w:val="none" w:sz="0" w:space="0"/>
        <w:left w:val="none" w:sz="0" w:space="0"/>
        <w:bottom w:val="none" w:sz="0" w:space="0"/>
        <w:right w:val="none" w:sz="0" w:space="0"/>
      </w:pgBorders>
      <w:pgNumType w:fmt="decimal"/>
      <w:cols w:space="72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30EF8">
    <w:pPr>
      <w:pStyle w:val="9"/>
      <w:spacing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0FA33">
    <w:pPr>
      <w:pStyle w:val="9"/>
      <w:spacing w:line="14" w:lineRule="auto"/>
      <w:ind w:left="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1AB9B">
    <w:pPr>
      <w:pStyle w:val="9"/>
      <w:spacing w:line="14" w:lineRule="auto"/>
      <w:ind w:left="0"/>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E88781">
                          <w:pPr>
                            <w:pStyle w:val="12"/>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6E88781">
                    <w:pPr>
                      <w:pStyle w:val="12"/>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FA378">
    <w:pPr>
      <w:pStyle w:val="9"/>
      <w:spacing w:line="14" w:lineRule="auto"/>
      <w:ind w:left="0"/>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posOffset>2767330</wp:posOffset>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5C5A1A">
                          <w:pPr>
                            <w:pStyle w:val="12"/>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7.9pt;margin-top:0pt;height:144pt;width:144pt;mso-position-horizontal-relative:margin;mso-wrap-style:none;z-index:251664384;mso-width-relative:page;mso-height-relative:page;" filled="f" stroked="f" coordsize="21600,21600" o:gfxdata="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Zqel/VAAAACAEAAA8AAAAAAAAAAQAgAAAAIgAAAGRycy9kb3ducmV2LnhtbFBL&#10;AQIUABQAAAAIAIdO4kCk+9p2MgIAAGMEAAAOAAAAAAAAAAEAIAAAACQBAABkcnMvZTJvRG9jLnht&#10;bFBLBQYAAAAABgAGAFkBAADIBQAAAAA=&#10;">
              <v:fill on="f" focussize="0,0"/>
              <v:stroke on="f" weight="0.5pt"/>
              <v:imagedata o:title=""/>
              <o:lock v:ext="edit" aspectratio="f"/>
              <v:textbox inset="0mm,0mm,0mm,0mm" style="mso-fit-shape-to-text:t;">
                <w:txbxContent>
                  <w:p w14:paraId="085C5A1A">
                    <w:pPr>
                      <w:pStyle w:val="12"/>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89550">
    <w:pPr>
      <w:pStyle w:val="9"/>
      <w:spacing w:line="14" w:lineRule="auto"/>
      <w:ind w:left="0"/>
      <w:rPr>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584513">
                          <w:pPr>
                            <w:pStyle w:val="12"/>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D584513">
                    <w:pPr>
                      <w:pStyle w:val="12"/>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51708">
    <w:pPr>
      <w:pStyle w:val="9"/>
      <w:spacing w:line="14" w:lineRule="auto"/>
      <w:ind w:left="0"/>
      <w:rPr>
        <w:sz w:val="20"/>
      </w:rPr>
    </w:pPr>
    <w:r>
      <mc:AlternateContent>
        <mc:Choice Requires="wps">
          <w:drawing>
            <wp:anchor distT="0" distB="0" distL="114300" distR="114300" simplePos="0" relativeHeight="251660288" behindDoc="1" locked="0" layoutInCell="1" allowOverlap="1">
              <wp:simplePos x="0" y="0"/>
              <wp:positionH relativeFrom="page">
                <wp:posOffset>1407160</wp:posOffset>
              </wp:positionH>
              <wp:positionV relativeFrom="page">
                <wp:posOffset>734060</wp:posOffset>
              </wp:positionV>
              <wp:extent cx="4745355" cy="13208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4745355" cy="132080"/>
                      </a:xfrm>
                      <a:prstGeom prst="rect">
                        <a:avLst/>
                      </a:prstGeom>
                      <a:noFill/>
                      <a:ln>
                        <a:noFill/>
                      </a:ln>
                    </wps:spPr>
                    <wps:txbx>
                      <w:txbxContent>
                        <w:p w14:paraId="22DE62E2">
                          <w:pPr>
                            <w:spacing w:before="0"/>
                            <w:ind w:right="0"/>
                            <w:jc w:val="left"/>
                            <w:rPr>
                              <w:sz w:val="15"/>
                            </w:rPr>
                          </w:pPr>
                        </w:p>
                      </w:txbxContent>
                    </wps:txbx>
                    <wps:bodyPr lIns="0" tIns="0" rIns="0" bIns="0" upright="1"/>
                  </wps:wsp>
                </a:graphicData>
              </a:graphic>
            </wp:anchor>
          </w:drawing>
        </mc:Choice>
        <mc:Fallback>
          <w:pict>
            <v:shape id="_x0000_s1026" o:spid="_x0000_s1026" o:spt="202" type="#_x0000_t202" style="position:absolute;left:0pt;margin-left:110.8pt;margin-top:57.8pt;height:10.4pt;width:373.65pt;mso-position-horizontal-relative:page;mso-position-vertical-relative:page;z-index:-251656192;mso-width-relative:page;mso-height-relative:page;" filled="f" stroked="f" coordsize="21600,21600" o:gfxdata="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EM/ydkAAAALAQAADwAAAAAAAAABACAAAAAiAAAAZHJzL2Rvd25yZXYueG1s&#10;UEsBAhQAFAAAAAgAh07iQPQMMIq+AQAAdAMAAA4AAAAAAAAAAQAgAAAAKAEAAGRycy9lMm9Eb2Mu&#10;eG1sUEsFBgAAAAAGAAYAWQEAAFgFAAAAAA==&#10;">
              <v:fill on="f" focussize="0,0"/>
              <v:stroke on="f"/>
              <v:imagedata o:title=""/>
              <o:lock v:ext="edit" aspectratio="f"/>
              <v:textbox inset="0mm,0mm,0mm,0mm">
                <w:txbxContent>
                  <w:p w14:paraId="22DE62E2">
                    <w:pPr>
                      <w:spacing w:before="0"/>
                      <w:ind w:right="0"/>
                      <w:jc w:val="left"/>
                      <w:rPr>
                        <w:sz w:val="15"/>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94B09">
    <w:pPr>
      <w:pStyle w:val="9"/>
      <w:spacing w:line="14" w:lineRule="auto"/>
      <w:ind w:left="0"/>
      <w:rPr>
        <w:sz w:val="20"/>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9A3E3">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ERq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c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lERqczAgAAZQQAAA4AAAAAAAAAAQAgAAAAHwEAAGRycy9lMm9Eb2MueG1sUEsF&#10;BgAAAAAGAAYAWQEAAMQFAAAAAA==&#10;">
              <v:fill on="f" focussize="0,0"/>
              <v:stroke on="f" weight="0.5pt"/>
              <v:imagedata o:title=""/>
              <o:lock v:ext="edit" aspectratio="f"/>
              <v:textbox inset="0mm,0mm,0mm,0mm" style="mso-fit-shape-to-text:t;">
                <w:txbxContent>
                  <w:p w14:paraId="34F9A3E3">
                    <w:pPr>
                      <w:pStyle w:val="13"/>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76467">
    <w:pPr>
      <w:pStyle w:val="9"/>
      <w:pBdr>
        <w:bottom w:val="single" w:color="auto" w:sz="4" w:space="0"/>
      </w:pBdr>
      <w:spacing w:line="14" w:lineRule="auto"/>
      <w:ind w:left="0"/>
      <w:rPr>
        <w:sz w:val="20"/>
      </w:rPr>
    </w:pPr>
    <w:r>
      <mc:AlternateContent>
        <mc:Choice Requires="wps">
          <w:drawing>
            <wp:anchor distT="0" distB="0" distL="114300" distR="114300" simplePos="0" relativeHeight="251661312" behindDoc="1" locked="0" layoutInCell="1" allowOverlap="1">
              <wp:simplePos x="0" y="0"/>
              <wp:positionH relativeFrom="page">
                <wp:posOffset>1257300</wp:posOffset>
              </wp:positionH>
              <wp:positionV relativeFrom="page">
                <wp:posOffset>461010</wp:posOffset>
              </wp:positionV>
              <wp:extent cx="5869305" cy="29337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5869305" cy="293370"/>
                      </a:xfrm>
                      <a:prstGeom prst="rect">
                        <a:avLst/>
                      </a:prstGeom>
                      <a:noFill/>
                      <a:ln>
                        <a:noFill/>
                      </a:ln>
                    </wps:spPr>
                    <wps:txbx>
                      <w:txbxContent>
                        <w:p w14:paraId="5E0FF2F0">
                          <w:pPr>
                            <w:spacing w:before="0"/>
                            <w:ind w:left="20" w:right="0" w:firstLine="0"/>
                            <w:jc w:val="left"/>
                            <w:rPr>
                              <w:spacing w:val="6"/>
                              <w:w w:val="95"/>
                              <w:sz w:val="15"/>
                            </w:rPr>
                          </w:pPr>
                        </w:p>
                        <w:p w14:paraId="68697838">
                          <w:pPr>
                            <w:spacing w:before="0"/>
                            <w:ind w:left="20" w:right="0" w:firstLine="0"/>
                            <w:jc w:val="center"/>
                            <w:rPr>
                              <w:sz w:val="15"/>
                            </w:rPr>
                          </w:pPr>
                          <w:r>
                            <w:rPr>
                              <w:rFonts w:hint="eastAsia"/>
                              <w:spacing w:val="6"/>
                              <w:w w:val="95"/>
                              <w:sz w:val="18"/>
                              <w:szCs w:val="18"/>
                              <w:lang w:eastAsia="zh-CN"/>
                            </w:rPr>
                            <w:t>北京东方红航天生物技术股份有限公司</w:t>
                          </w:r>
                          <w:r>
                            <w:rPr>
                              <w:rFonts w:hint="default" w:ascii="Times New Roman" w:hAnsi="Times New Roman" w:eastAsia="仿宋" w:cs="Times New Roman"/>
                              <w:spacing w:val="-6"/>
                              <w:sz w:val="18"/>
                              <w:szCs w:val="18"/>
                              <w:highlight w:val="none"/>
                              <w:lang w:val="en-US" w:eastAsia="zh-CN"/>
                            </w:rPr>
                            <w:t>新建怀来综合生产基地工程项目</w:t>
                          </w:r>
                          <w:r>
                            <w:rPr>
                              <w:rFonts w:hint="eastAsia"/>
                              <w:spacing w:val="6"/>
                              <w:w w:val="95"/>
                              <w:sz w:val="18"/>
                              <w:szCs w:val="18"/>
                            </w:rPr>
                            <w:t>竣工环境保护验收调查报告</w:t>
                          </w:r>
                        </w:p>
                      </w:txbxContent>
                    </wps:txbx>
                    <wps:bodyPr lIns="0" tIns="0" rIns="0" bIns="0" upright="1"/>
                  </wps:wsp>
                </a:graphicData>
              </a:graphic>
            </wp:anchor>
          </w:drawing>
        </mc:Choice>
        <mc:Fallback>
          <w:pict>
            <v:shape id="_x0000_s1026" o:spid="_x0000_s1026" o:spt="202" type="#_x0000_t202" style="position:absolute;left:0pt;margin-left:99pt;margin-top:36.3pt;height:23.1pt;width:462.15pt;mso-position-horizontal-relative:page;mso-position-vertical-relative:page;z-index:-251655168;mso-width-relative:page;mso-height-relative:page;" filled="f" stroked="f" coordsize="21600,21600" o:gfxdata="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fRjv2AAAAAsBAAAPAAAAAAAAAAEAIAAAACIAAABkcnMvZG93bnJldi54bWxQ&#10;SwECFAAUAAAACACHTuJAAboDtr4BAAB0AwAADgAAAAAAAAABACAAAAAnAQAAZHJzL2Uyb0RvYy54&#10;bWxQSwUGAAAAAAYABgBZAQAAVwUAAAAA&#10;">
              <v:fill on="f" focussize="0,0"/>
              <v:stroke on="f"/>
              <v:imagedata o:title=""/>
              <o:lock v:ext="edit" aspectratio="f"/>
              <v:textbox inset="0mm,0mm,0mm,0mm">
                <w:txbxContent>
                  <w:p w14:paraId="5E0FF2F0">
                    <w:pPr>
                      <w:spacing w:before="0"/>
                      <w:ind w:left="20" w:right="0" w:firstLine="0"/>
                      <w:jc w:val="left"/>
                      <w:rPr>
                        <w:spacing w:val="6"/>
                        <w:w w:val="95"/>
                        <w:sz w:val="15"/>
                      </w:rPr>
                    </w:pPr>
                  </w:p>
                  <w:p w14:paraId="68697838">
                    <w:pPr>
                      <w:spacing w:before="0"/>
                      <w:ind w:left="20" w:right="0" w:firstLine="0"/>
                      <w:jc w:val="center"/>
                      <w:rPr>
                        <w:sz w:val="15"/>
                      </w:rPr>
                    </w:pPr>
                    <w:r>
                      <w:rPr>
                        <w:rFonts w:hint="eastAsia"/>
                        <w:spacing w:val="6"/>
                        <w:w w:val="95"/>
                        <w:sz w:val="18"/>
                        <w:szCs w:val="18"/>
                        <w:lang w:eastAsia="zh-CN"/>
                      </w:rPr>
                      <w:t>北京东方红航天生物技术股份有限公司</w:t>
                    </w:r>
                    <w:r>
                      <w:rPr>
                        <w:rFonts w:hint="default" w:ascii="Times New Roman" w:hAnsi="Times New Roman" w:eastAsia="仿宋" w:cs="Times New Roman"/>
                        <w:spacing w:val="-6"/>
                        <w:sz w:val="18"/>
                        <w:szCs w:val="18"/>
                        <w:highlight w:val="none"/>
                        <w:lang w:val="en-US" w:eastAsia="zh-CN"/>
                      </w:rPr>
                      <w:t>新建怀来综合生产基地工程项目</w:t>
                    </w:r>
                    <w:r>
                      <w:rPr>
                        <w:rFonts w:hint="eastAsia"/>
                        <w:spacing w:val="6"/>
                        <w:w w:val="95"/>
                        <w:sz w:val="18"/>
                        <w:szCs w:val="18"/>
                      </w:rPr>
                      <w:t>竣工环境保护验收调查报告</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CF23F">
    <w:pPr>
      <w:pStyle w:val="9"/>
      <w:spacing w:line="14" w:lineRule="auto"/>
      <w:ind w:left="0"/>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AD761">
    <w:pPr>
      <w:pStyle w:val="9"/>
      <w:spacing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6"/>
      <w:numFmt w:val="decimal"/>
      <w:lvlText w:val="(%1)"/>
      <w:lvlJc w:val="left"/>
      <w:pPr>
        <w:tabs>
          <w:tab w:val="left" w:pos="312"/>
        </w:tabs>
      </w:pPr>
    </w:lvl>
  </w:abstractNum>
  <w:abstractNum w:abstractNumId="1">
    <w:nsid w:val="096FE0B4"/>
    <w:multiLevelType w:val="singleLevel"/>
    <w:tmpl w:val="096FE0B4"/>
    <w:lvl w:ilvl="0" w:tentative="0">
      <w:start w:val="1"/>
      <w:numFmt w:val="chineseCounting"/>
      <w:suff w:val="nothing"/>
      <w:lvlText w:val="%1、"/>
      <w:lvlJc w:val="left"/>
      <w:rPr>
        <w:rFonts w:hint="eastAsia"/>
      </w:rPr>
    </w:lvl>
  </w:abstractNum>
  <w:abstractNum w:abstractNumId="2">
    <w:nsid w:val="12D475EF"/>
    <w:multiLevelType w:val="singleLevel"/>
    <w:tmpl w:val="12D475EF"/>
    <w:lvl w:ilvl="0" w:tentative="0">
      <w:start w:val="4"/>
      <w:numFmt w:val="decimal"/>
      <w:suff w:val="nothing"/>
      <w:lvlText w:val="（%1）"/>
      <w:lvlJc w:val="left"/>
    </w:lvl>
  </w:abstractNum>
  <w:abstractNum w:abstractNumId="3">
    <w:nsid w:val="1F9BC61A"/>
    <w:multiLevelType w:val="singleLevel"/>
    <w:tmpl w:val="1F9BC61A"/>
    <w:lvl w:ilvl="0" w:tentative="0">
      <w:start w:val="1"/>
      <w:numFmt w:val="decimal"/>
      <w:suff w:val="nothing"/>
      <w:lvlText w:val="%1）"/>
      <w:lvlJc w:val="left"/>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1YzVlMDgxNDU4ODFiODc3NDBjMjYzNzM0NWRlZTIifQ=="/>
  </w:docVars>
  <w:rsids>
    <w:rsidRoot w:val="2F12247F"/>
    <w:rsid w:val="00317FC1"/>
    <w:rsid w:val="018207C5"/>
    <w:rsid w:val="01E13F59"/>
    <w:rsid w:val="0224217B"/>
    <w:rsid w:val="02D41F55"/>
    <w:rsid w:val="039755A9"/>
    <w:rsid w:val="03F1284D"/>
    <w:rsid w:val="0495371E"/>
    <w:rsid w:val="04F94083"/>
    <w:rsid w:val="0574071A"/>
    <w:rsid w:val="08874912"/>
    <w:rsid w:val="0A59575B"/>
    <w:rsid w:val="0AE61DC4"/>
    <w:rsid w:val="0B04224A"/>
    <w:rsid w:val="0CC772E5"/>
    <w:rsid w:val="0F0071CD"/>
    <w:rsid w:val="0F424568"/>
    <w:rsid w:val="1002034F"/>
    <w:rsid w:val="1020131C"/>
    <w:rsid w:val="10666EB3"/>
    <w:rsid w:val="10B4026F"/>
    <w:rsid w:val="10B901AA"/>
    <w:rsid w:val="10D4446D"/>
    <w:rsid w:val="118A65A3"/>
    <w:rsid w:val="11DF30C9"/>
    <w:rsid w:val="121A67F7"/>
    <w:rsid w:val="126D7E2F"/>
    <w:rsid w:val="142C636E"/>
    <w:rsid w:val="14BC1DE8"/>
    <w:rsid w:val="154A73F4"/>
    <w:rsid w:val="165F42BD"/>
    <w:rsid w:val="172C604A"/>
    <w:rsid w:val="176127D3"/>
    <w:rsid w:val="17D26762"/>
    <w:rsid w:val="1890089B"/>
    <w:rsid w:val="198A6508"/>
    <w:rsid w:val="1B3C333B"/>
    <w:rsid w:val="1BAC60C9"/>
    <w:rsid w:val="1BE8010C"/>
    <w:rsid w:val="1F533349"/>
    <w:rsid w:val="1F7F5EEC"/>
    <w:rsid w:val="1FEB008D"/>
    <w:rsid w:val="211B1C44"/>
    <w:rsid w:val="2217626B"/>
    <w:rsid w:val="231D7EF5"/>
    <w:rsid w:val="245F009A"/>
    <w:rsid w:val="24EE1B49"/>
    <w:rsid w:val="259E2C28"/>
    <w:rsid w:val="25E42F4C"/>
    <w:rsid w:val="28795BCE"/>
    <w:rsid w:val="29835326"/>
    <w:rsid w:val="2A247357"/>
    <w:rsid w:val="2A9E7B6E"/>
    <w:rsid w:val="2AC41E55"/>
    <w:rsid w:val="2BFB51CB"/>
    <w:rsid w:val="2C3F2C8B"/>
    <w:rsid w:val="2F12247F"/>
    <w:rsid w:val="2F292AD6"/>
    <w:rsid w:val="32A47CEB"/>
    <w:rsid w:val="33466E5E"/>
    <w:rsid w:val="336631F3"/>
    <w:rsid w:val="341449FD"/>
    <w:rsid w:val="353D2CE5"/>
    <w:rsid w:val="36C1054C"/>
    <w:rsid w:val="38B46541"/>
    <w:rsid w:val="38C628E0"/>
    <w:rsid w:val="3A4D6EBA"/>
    <w:rsid w:val="3B3D2C06"/>
    <w:rsid w:val="3C061B78"/>
    <w:rsid w:val="3DBB5E3E"/>
    <w:rsid w:val="3E110C94"/>
    <w:rsid w:val="3EE962D3"/>
    <w:rsid w:val="3F8F762D"/>
    <w:rsid w:val="4052207F"/>
    <w:rsid w:val="40A55FC7"/>
    <w:rsid w:val="41107AC4"/>
    <w:rsid w:val="42334F61"/>
    <w:rsid w:val="43BB5933"/>
    <w:rsid w:val="43FE4D82"/>
    <w:rsid w:val="44456FF9"/>
    <w:rsid w:val="456B7E45"/>
    <w:rsid w:val="45893B88"/>
    <w:rsid w:val="45AA7D51"/>
    <w:rsid w:val="46F03431"/>
    <w:rsid w:val="47072A8A"/>
    <w:rsid w:val="47572F41"/>
    <w:rsid w:val="48597F03"/>
    <w:rsid w:val="49DB109C"/>
    <w:rsid w:val="4AE42F23"/>
    <w:rsid w:val="4AED08C5"/>
    <w:rsid w:val="4BE06EC2"/>
    <w:rsid w:val="4DF94F37"/>
    <w:rsid w:val="4EDE5EDB"/>
    <w:rsid w:val="51B11329"/>
    <w:rsid w:val="530D1C98"/>
    <w:rsid w:val="53900A2A"/>
    <w:rsid w:val="547F3CBD"/>
    <w:rsid w:val="54FB3422"/>
    <w:rsid w:val="55306D65"/>
    <w:rsid w:val="5656342D"/>
    <w:rsid w:val="58403763"/>
    <w:rsid w:val="58500FC6"/>
    <w:rsid w:val="58C223CA"/>
    <w:rsid w:val="58CE6FC1"/>
    <w:rsid w:val="5A130537"/>
    <w:rsid w:val="5A641005"/>
    <w:rsid w:val="5BDB6C3E"/>
    <w:rsid w:val="5C6D4A40"/>
    <w:rsid w:val="5C8565F6"/>
    <w:rsid w:val="5DB244C7"/>
    <w:rsid w:val="5EDC24BE"/>
    <w:rsid w:val="5EF7101F"/>
    <w:rsid w:val="5F3017F1"/>
    <w:rsid w:val="613B0074"/>
    <w:rsid w:val="618F6C61"/>
    <w:rsid w:val="61AD20C2"/>
    <w:rsid w:val="61DF5D9B"/>
    <w:rsid w:val="637B48FF"/>
    <w:rsid w:val="63AD4CF7"/>
    <w:rsid w:val="64E94143"/>
    <w:rsid w:val="64FF0A2F"/>
    <w:rsid w:val="67F37C6B"/>
    <w:rsid w:val="68885826"/>
    <w:rsid w:val="68D555CE"/>
    <w:rsid w:val="698E66D7"/>
    <w:rsid w:val="6A5F216E"/>
    <w:rsid w:val="6BF3491C"/>
    <w:rsid w:val="6C983716"/>
    <w:rsid w:val="6CC60283"/>
    <w:rsid w:val="6E3631E6"/>
    <w:rsid w:val="6EA6211A"/>
    <w:rsid w:val="6EB011EB"/>
    <w:rsid w:val="6F394D3C"/>
    <w:rsid w:val="6FA67EF8"/>
    <w:rsid w:val="6FEE22B5"/>
    <w:rsid w:val="71227A8F"/>
    <w:rsid w:val="71650EB1"/>
    <w:rsid w:val="71B11502"/>
    <w:rsid w:val="72154133"/>
    <w:rsid w:val="724D65BD"/>
    <w:rsid w:val="739A7903"/>
    <w:rsid w:val="74365CEE"/>
    <w:rsid w:val="74855A91"/>
    <w:rsid w:val="75EC246C"/>
    <w:rsid w:val="797C4945"/>
    <w:rsid w:val="79B2575D"/>
    <w:rsid w:val="7A326F58"/>
    <w:rsid w:val="7AF3119A"/>
    <w:rsid w:val="7B2A08C4"/>
    <w:rsid w:val="7CA736BF"/>
    <w:rsid w:val="7CC34EF2"/>
    <w:rsid w:val="7DFA0116"/>
    <w:rsid w:val="7F112B64"/>
    <w:rsid w:val="7FD841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3">
    <w:name w:val="heading 1"/>
    <w:basedOn w:val="1"/>
    <w:next w:val="1"/>
    <w:link w:val="31"/>
    <w:qFormat/>
    <w:uiPriority w:val="0"/>
    <w:pPr>
      <w:spacing w:line="360" w:lineRule="auto"/>
      <w:ind w:left="0" w:firstLine="0" w:firstLineChars="0"/>
      <w:jc w:val="both"/>
      <w:outlineLvl w:val="0"/>
    </w:pPr>
    <w:rPr>
      <w:rFonts w:ascii="黑体" w:hAnsi="黑体" w:eastAsia="宋体" w:cs="黑体"/>
      <w:b/>
      <w:sz w:val="36"/>
      <w:szCs w:val="30"/>
    </w:rPr>
  </w:style>
  <w:style w:type="paragraph" w:styleId="4">
    <w:name w:val="heading 2"/>
    <w:basedOn w:val="1"/>
    <w:next w:val="1"/>
    <w:link w:val="29"/>
    <w:unhideWhenUsed/>
    <w:qFormat/>
    <w:uiPriority w:val="0"/>
    <w:pPr>
      <w:spacing w:line="360" w:lineRule="auto"/>
      <w:ind w:firstLine="0" w:firstLineChars="0"/>
      <w:outlineLvl w:val="1"/>
    </w:pPr>
    <w:rPr>
      <w:rFonts w:ascii="宋体" w:hAnsi="宋体" w:eastAsia="宋体"/>
      <w:b/>
      <w:bCs/>
      <w:sz w:val="32"/>
      <w:szCs w:val="24"/>
    </w:rPr>
  </w:style>
  <w:style w:type="paragraph" w:styleId="5">
    <w:name w:val="heading 3"/>
    <w:basedOn w:val="1"/>
    <w:next w:val="1"/>
    <w:link w:val="30"/>
    <w:unhideWhenUsed/>
    <w:qFormat/>
    <w:uiPriority w:val="0"/>
    <w:pPr>
      <w:keepNext/>
      <w:keepLines/>
      <w:spacing w:line="360" w:lineRule="auto"/>
      <w:outlineLvl w:val="2"/>
    </w:pPr>
    <w:rPr>
      <w:rFonts w:ascii="宋体" w:hAnsi="宋体" w:eastAsia="宋体"/>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20">
    <w:name w:val="Default Paragraph Font"/>
    <w:semiHidden/>
    <w:qFormat/>
    <w:uiPriority w:val="99"/>
  </w:style>
  <w:style w:type="table" w:default="1" w:styleId="18">
    <w:name w:val="Normal Table"/>
    <w:semiHidden/>
    <w:qFormat/>
    <w:uiPriority w:val="0"/>
    <w:tblPr>
      <w:tblCellMar>
        <w:top w:w="0" w:type="dxa"/>
        <w:left w:w="108" w:type="dxa"/>
        <w:bottom w:w="0" w:type="dxa"/>
        <w:right w:w="108" w:type="dxa"/>
      </w:tblCellMar>
    </w:tblPr>
  </w:style>
  <w:style w:type="paragraph" w:customStyle="1" w:styleId="2">
    <w:name w:val="样式 正文11 + 首行缩进:  2 字符"/>
    <w:basedOn w:val="1"/>
    <w:qFormat/>
    <w:uiPriority w:val="0"/>
    <w:pPr>
      <w:spacing w:line="500" w:lineRule="exact"/>
      <w:ind w:firstLine="560" w:firstLineChars="200"/>
    </w:pPr>
    <w:rPr>
      <w:rFonts w:ascii="宋体" w:hAnsi="宋体" w:cs="宋体"/>
      <w:color w:val="FF0000"/>
      <w:sz w:val="28"/>
      <w:szCs w:val="20"/>
    </w:rPr>
  </w:style>
  <w:style w:type="paragraph" w:styleId="7">
    <w:name w:val="Normal Indent"/>
    <w:basedOn w:val="1"/>
    <w:next w:val="6"/>
    <w:qFormat/>
    <w:uiPriority w:val="0"/>
    <w:pPr>
      <w:ind w:firstLine="420" w:firstLineChars="200"/>
    </w:pPr>
    <w:rPr>
      <w:rFonts w:ascii="Times New Roman" w:hAnsi="Times New Roman" w:eastAsia="宋体" w:cs="Times New Roman"/>
      <w:szCs w:val="24"/>
    </w:rPr>
  </w:style>
  <w:style w:type="paragraph" w:styleId="8">
    <w:name w:val="caption"/>
    <w:basedOn w:val="1"/>
    <w:next w:val="1"/>
    <w:qFormat/>
    <w:uiPriority w:val="0"/>
    <w:pPr>
      <w:jc w:val="center"/>
    </w:pPr>
    <w:rPr>
      <w:rFonts w:ascii="宋体" w:hAnsi="Arial" w:eastAsia="宋体" w:cs="Arial"/>
    </w:rPr>
  </w:style>
  <w:style w:type="paragraph" w:styleId="9">
    <w:name w:val="Body Text"/>
    <w:basedOn w:val="1"/>
    <w:next w:val="1"/>
    <w:qFormat/>
    <w:uiPriority w:val="1"/>
    <w:pPr>
      <w:ind w:left="222"/>
    </w:pPr>
    <w:rPr>
      <w:rFonts w:ascii="宋体" w:hAnsi="宋体" w:eastAsia="宋体" w:cs="宋体"/>
      <w:sz w:val="24"/>
      <w:szCs w:val="24"/>
      <w:lang w:val="en-US" w:eastAsia="zh-CN" w:bidi="ar-SA"/>
    </w:rPr>
  </w:style>
  <w:style w:type="paragraph" w:styleId="10">
    <w:name w:val="Body Text Indent"/>
    <w:basedOn w:val="1"/>
    <w:next w:val="8"/>
    <w:qFormat/>
    <w:uiPriority w:val="0"/>
    <w:pPr>
      <w:spacing w:line="300" w:lineRule="exact"/>
      <w:ind w:firstLine="538"/>
    </w:pPr>
    <w:rPr>
      <w:rFonts w:ascii="宋体" w:hAnsi="Times New Roman" w:eastAsia="宋体" w:cs="Times New Roman"/>
      <w:sz w:val="24"/>
      <w:szCs w:val="24"/>
    </w:rPr>
  </w:style>
  <w:style w:type="paragraph" w:styleId="11">
    <w:name w:val="Plain Text"/>
    <w:basedOn w:val="1"/>
    <w:qFormat/>
    <w:uiPriority w:val="0"/>
    <w:rPr>
      <w:rFonts w:ascii="宋体" w:hAnsi="Courier New" w:eastAsia="宋体"/>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1"/>
    <w:pPr>
      <w:spacing w:before="160"/>
      <w:ind w:left="557" w:hanging="181"/>
    </w:pPr>
    <w:rPr>
      <w:rFonts w:ascii="宋体" w:hAnsi="宋体" w:eastAsia="宋体" w:cs="宋体"/>
      <w:sz w:val="24"/>
      <w:szCs w:val="24"/>
      <w:lang w:val="en-US" w:eastAsia="zh-CN" w:bidi="ar-SA"/>
    </w:rPr>
  </w:style>
  <w:style w:type="paragraph" w:styleId="15">
    <w:name w:val="toc 2"/>
    <w:basedOn w:val="1"/>
    <w:next w:val="1"/>
    <w:qFormat/>
    <w:uiPriority w:val="1"/>
    <w:pPr>
      <w:spacing w:before="158"/>
      <w:ind w:left="1157" w:hanging="361"/>
    </w:pPr>
    <w:rPr>
      <w:rFonts w:ascii="宋体" w:hAnsi="宋体" w:eastAsia="宋体" w:cs="宋体"/>
      <w:sz w:val="24"/>
      <w:szCs w:val="24"/>
      <w:lang w:val="en-US" w:eastAsia="zh-CN" w:bidi="ar-SA"/>
    </w:rPr>
  </w:style>
  <w:style w:type="paragraph" w:styleId="16">
    <w:name w:val="Body Text 2"/>
    <w:basedOn w:val="1"/>
    <w:qFormat/>
    <w:uiPriority w:val="0"/>
    <w:pPr>
      <w:spacing w:after="120" w:line="480" w:lineRule="auto"/>
    </w:pPr>
    <w:rPr>
      <w:rFonts w:ascii="Times New Roman" w:hAnsi="Times New Roman" w:eastAsia="宋体" w:cs="Times New Roman"/>
    </w:rPr>
  </w:style>
  <w:style w:type="paragraph" w:styleId="17">
    <w:name w:val="Body Text First Indent 2"/>
    <w:basedOn w:val="1"/>
    <w:qFormat/>
    <w:uiPriority w:val="0"/>
    <w:pPr>
      <w:spacing w:after="120"/>
      <w:ind w:left="420" w:leftChars="200" w:firstLine="420" w:firstLineChars="2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unhideWhenUsed/>
    <w:qFormat/>
    <w:uiPriority w:val="99"/>
    <w:rPr>
      <w:color w:val="0000FF"/>
      <w:u w:val="single"/>
    </w:rPr>
  </w:style>
  <w:style w:type="paragraph" w:customStyle="1" w:styleId="22">
    <w:name w:val="样式 样式 样式 四号 左侧:  1.53 厘米 + 首行缩进:  2 字符 + 居中 左侧:  2 字符 首行缩进:  2..."/>
    <w:basedOn w:val="23"/>
    <w:qFormat/>
    <w:uiPriority w:val="0"/>
    <w:pPr>
      <w:spacing w:line="240" w:lineRule="auto"/>
      <w:ind w:firstLine="0" w:firstLineChars="0"/>
      <w:jc w:val="center"/>
    </w:pPr>
  </w:style>
  <w:style w:type="paragraph" w:customStyle="1" w:styleId="23">
    <w:name w:val="样式 样式 四号 左侧:  1.53 厘米 + 首行缩进:  2 字符"/>
    <w:basedOn w:val="24"/>
    <w:qFormat/>
    <w:uiPriority w:val="0"/>
    <w:pPr>
      <w:ind w:left="200" w:leftChars="200"/>
    </w:pPr>
    <w:rPr>
      <w:szCs w:val="20"/>
    </w:rPr>
  </w:style>
  <w:style w:type="paragraph" w:customStyle="1" w:styleId="24">
    <w:name w:val="样式 四号 左侧:  1.53 厘米"/>
    <w:basedOn w:val="1"/>
    <w:qFormat/>
    <w:uiPriority w:val="0"/>
    <w:pPr>
      <w:adjustRightInd w:val="0"/>
    </w:pPr>
    <w:rPr>
      <w:w w:val="90"/>
      <w:sz w:val="28"/>
      <w:szCs w:val="28"/>
    </w:rPr>
  </w:style>
  <w:style w:type="paragraph" w:customStyle="1" w:styleId="25">
    <w:name w:val="Default"/>
    <w:basedOn w:val="26"/>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26">
    <w:name w:val="纯文本1"/>
    <w:basedOn w:val="1"/>
    <w:qFormat/>
    <w:uiPriority w:val="0"/>
    <w:pPr>
      <w:textAlignment w:val="baseline"/>
    </w:pPr>
    <w:rPr>
      <w:rFonts w:ascii="宋体" w:hAnsi="Courier New"/>
      <w:sz w:val="28"/>
    </w:rPr>
  </w:style>
  <w:style w:type="paragraph" w:customStyle="1" w:styleId="27">
    <w:name w:val="样式35"/>
    <w:basedOn w:val="1"/>
    <w:next w:val="1"/>
    <w:qFormat/>
    <w:uiPriority w:val="0"/>
    <w:pPr>
      <w:spacing w:line="312" w:lineRule="auto"/>
      <w:ind w:firstLine="567"/>
    </w:pPr>
    <w:rPr>
      <w:rFonts w:ascii="宋体"/>
      <w:sz w:val="28"/>
    </w:rPr>
  </w:style>
  <w:style w:type="paragraph" w:styleId="28">
    <w:name w:val="List Paragraph"/>
    <w:basedOn w:val="1"/>
    <w:qFormat/>
    <w:uiPriority w:val="1"/>
    <w:pPr>
      <w:spacing w:before="160"/>
      <w:ind w:left="110" w:leftChars="50" w:firstLine="0"/>
    </w:pPr>
    <w:rPr>
      <w:rFonts w:ascii="宋体" w:hAnsi="宋体" w:eastAsia="宋体" w:cs="宋体"/>
      <w:sz w:val="22"/>
      <w:szCs w:val="22"/>
      <w:lang w:val="zh-CN" w:bidi="zh-CN"/>
    </w:rPr>
  </w:style>
  <w:style w:type="character" w:customStyle="1" w:styleId="29">
    <w:name w:val="Heading 2 Char"/>
    <w:basedOn w:val="20"/>
    <w:link w:val="4"/>
    <w:semiHidden/>
    <w:qFormat/>
    <w:uiPriority w:val="9"/>
    <w:rPr>
      <w:rFonts w:ascii="宋体" w:hAnsi="宋体" w:eastAsia="宋体" w:cstheme="majorBidi"/>
      <w:b/>
      <w:bCs/>
      <w:kern w:val="0"/>
      <w:sz w:val="32"/>
      <w:szCs w:val="32"/>
      <w:lang w:val="zh-CN"/>
    </w:rPr>
  </w:style>
  <w:style w:type="character" w:customStyle="1" w:styleId="30">
    <w:name w:val="Heading 3 Char"/>
    <w:link w:val="5"/>
    <w:semiHidden/>
    <w:qFormat/>
    <w:uiPriority w:val="9"/>
    <w:rPr>
      <w:rFonts w:ascii="宋体" w:hAnsi="宋体" w:eastAsia="宋体" w:cs="宋体"/>
      <w:b/>
      <w:bCs/>
      <w:sz w:val="32"/>
      <w:szCs w:val="32"/>
      <w:lang w:val="en-US" w:eastAsia="zh-CN" w:bidi="ar-SA"/>
    </w:rPr>
  </w:style>
  <w:style w:type="character" w:customStyle="1" w:styleId="31">
    <w:name w:val="Heading 1 Char"/>
    <w:basedOn w:val="20"/>
    <w:link w:val="3"/>
    <w:qFormat/>
    <w:uiPriority w:val="9"/>
    <w:rPr>
      <w:rFonts w:ascii="宋体" w:hAnsi="Times New Roman" w:eastAsia="宋体" w:cs="宋体"/>
      <w:b/>
      <w:bCs/>
      <w:kern w:val="44"/>
      <w:sz w:val="36"/>
      <w:szCs w:val="44"/>
      <w:lang w:val="zh-CN"/>
    </w:rPr>
  </w:style>
  <w:style w:type="paragraph" w:customStyle="1" w:styleId="32">
    <w:name w:val="Table Paragraph"/>
    <w:basedOn w:val="1"/>
    <w:qFormat/>
    <w:uiPriority w:val="1"/>
    <w:rPr>
      <w:rFonts w:ascii="宋体" w:hAnsi="宋体" w:eastAsia="宋体" w:cs="宋体"/>
      <w:lang w:val="en-US" w:eastAsia="zh-CN" w:bidi="ar-SA"/>
    </w:rPr>
  </w:style>
  <w:style w:type="paragraph" w:customStyle="1" w:styleId="33">
    <w:name w:val="XX表格居中"/>
    <w:basedOn w:val="1"/>
    <w:next w:val="1"/>
    <w:qFormat/>
    <w:uiPriority w:val="0"/>
    <w:pPr>
      <w:snapToGrid w:val="0"/>
      <w:jc w:val="center"/>
    </w:pPr>
    <w:rPr>
      <w:rFonts w:ascii="Times New Roman" w:hAnsi="Times New Roman"/>
      <w:color w:val="000000"/>
      <w:kern w:val="21"/>
      <w:szCs w:val="20"/>
    </w:rPr>
  </w:style>
  <w:style w:type="paragraph" w:customStyle="1" w:styleId="34">
    <w:name w:val="a表格内容"/>
    <w:qFormat/>
    <w:uiPriority w:val="99"/>
    <w:pPr>
      <w:spacing w:line="0" w:lineRule="atLeast"/>
      <w:jc w:val="center"/>
    </w:pPr>
    <w:rPr>
      <w:rFonts w:ascii="Times New Roman" w:hAnsi="Times New Roman" w:eastAsia="宋体" w:cs="Times New Roman"/>
      <w:spacing w:val="5"/>
      <w:kern w:val="2"/>
      <w:sz w:val="23"/>
      <w:szCs w:val="21"/>
      <w:lang w:val="en-US" w:eastAsia="zh-CN" w:bidi="ar-SA"/>
    </w:rPr>
  </w:style>
  <w:style w:type="table" w:customStyle="1" w:styleId="35">
    <w:name w:val="Table Normal"/>
    <w:semiHidden/>
    <w:unhideWhenUsed/>
    <w:qFormat/>
    <w:uiPriority w:val="0"/>
    <w:tblPr>
      <w:tblCellMar>
        <w:top w:w="0" w:type="dxa"/>
        <w:left w:w="0" w:type="dxa"/>
        <w:bottom w:w="0" w:type="dxa"/>
        <w:right w:w="0" w:type="dxa"/>
      </w:tblCellMar>
    </w:tblPr>
  </w:style>
  <w:style w:type="paragraph" w:customStyle="1" w:styleId="36">
    <w:name w:val="Table Text"/>
    <w:basedOn w:val="1"/>
    <w:semiHidden/>
    <w:qFormat/>
    <w:uiPriority w:val="0"/>
    <w:rPr>
      <w:rFonts w:ascii="Times New Roman" w:hAnsi="Times New Roman" w:eastAsia="Times New Roman" w:cs="Times New Roman"/>
      <w:sz w:val="20"/>
      <w:szCs w:val="20"/>
      <w:lang w:val="en-US" w:eastAsia="en-US" w:bidi="ar-SA"/>
    </w:rPr>
  </w:style>
  <w:style w:type="paragraph" w:customStyle="1" w:styleId="37">
    <w:name w:val="列出段落1"/>
    <w:basedOn w:val="1"/>
    <w:qFormat/>
    <w:uiPriority w:val="34"/>
    <w:pPr>
      <w:ind w:firstLine="420" w:firstLineChars="200"/>
    </w:pPr>
  </w:style>
  <w:style w:type="paragraph" w:customStyle="1" w:styleId="38">
    <w:name w:val="正文1"/>
    <w:next w:val="17"/>
    <w:qFormat/>
    <w:uiPriority w:val="0"/>
    <w:pPr>
      <w:widowControl w:val="0"/>
      <w:suppressAutoHyphens w:val="0"/>
      <w:bidi w:val="0"/>
      <w:jc w:val="both"/>
    </w:pPr>
    <w:rPr>
      <w:rFonts w:ascii="Times New Roman" w:hAnsi="Times New Roman" w:eastAsia="宋体" w:cs="Times New Roman"/>
      <w:color w:val="auto"/>
      <w:kern w:val="2"/>
      <w:sz w:val="21"/>
      <w:szCs w:val="24"/>
      <w:lang w:val="en-US" w:eastAsia="zh-CN" w:bidi="ar-SA"/>
    </w:rPr>
  </w:style>
  <w:style w:type="paragraph" w:customStyle="1" w:styleId="39">
    <w:name w:val="a正文"/>
    <w:qFormat/>
    <w:uiPriority w:val="0"/>
    <w:pPr>
      <w:spacing w:line="480" w:lineRule="exact"/>
      <w:ind w:firstLine="200" w:firstLineChars="200"/>
      <w:jc w:val="both"/>
    </w:pPr>
    <w:rPr>
      <w:rFonts w:ascii="Calibri" w:hAnsi="Calibri" w:eastAsia="宋体" w:cs="Times New Roman"/>
      <w:spacing w:val="5"/>
      <w:kern w:val="2"/>
      <w:sz w:val="25"/>
      <w:szCs w:val="25"/>
      <w:lang w:val="en-US" w:eastAsia="zh-CN" w:bidi="ar-SA"/>
    </w:rPr>
  </w:style>
  <w:style w:type="character" w:customStyle="1" w:styleId="40">
    <w:name w:val="font31"/>
    <w:basedOn w:val="20"/>
    <w:qFormat/>
    <w:uiPriority w:val="0"/>
    <w:rPr>
      <w:rFonts w:hint="default" w:ascii="Times New Roman" w:hAnsi="Times New Roman" w:cs="Times New Roman"/>
      <w:color w:val="000000"/>
      <w:sz w:val="21"/>
      <w:szCs w:val="21"/>
      <w:u w:val="none"/>
    </w:rPr>
  </w:style>
  <w:style w:type="character" w:customStyle="1" w:styleId="41">
    <w:name w:val="font11"/>
    <w:basedOn w:val="20"/>
    <w:qFormat/>
    <w:uiPriority w:val="0"/>
    <w:rPr>
      <w:rFonts w:hint="eastAsia" w:ascii="宋体" w:hAnsi="宋体" w:eastAsia="宋体" w:cs="宋体"/>
      <w:color w:val="000000"/>
      <w:sz w:val="21"/>
      <w:szCs w:val="21"/>
      <w:u w:val="none"/>
    </w:rPr>
  </w:style>
  <w:style w:type="character" w:customStyle="1" w:styleId="42">
    <w:name w:val="font41"/>
    <w:basedOn w:val="20"/>
    <w:qFormat/>
    <w:uiPriority w:val="0"/>
    <w:rPr>
      <w:rFonts w:hint="default" w:ascii="Times New Roman" w:hAnsi="Times New Roman" w:cs="Times New Roman"/>
      <w:color w:val="000000"/>
      <w:sz w:val="21"/>
      <w:szCs w:val="21"/>
      <w:u w:val="none"/>
    </w:rPr>
  </w:style>
  <w:style w:type="character" w:customStyle="1" w:styleId="43">
    <w:name w:val="font21"/>
    <w:basedOn w:val="20"/>
    <w:qFormat/>
    <w:uiPriority w:val="0"/>
    <w:rPr>
      <w:rFonts w:hint="eastAsia" w:ascii="宋体" w:hAnsi="宋体" w:eastAsia="宋体" w:cs="宋体"/>
      <w:color w:val="000000"/>
      <w:sz w:val="21"/>
      <w:szCs w:val="21"/>
      <w:u w:val="none"/>
    </w:rPr>
  </w:style>
  <w:style w:type="paragraph" w:customStyle="1" w:styleId="44">
    <w:name w:val="正文文本 New"/>
    <w:basedOn w:val="45"/>
    <w:qFormat/>
    <w:uiPriority w:val="0"/>
    <w:pPr>
      <w:widowControl w:val="0"/>
      <w:spacing w:line="360" w:lineRule="auto"/>
      <w:textAlignment w:val="auto"/>
    </w:pPr>
    <w:rPr>
      <w:rFonts w:ascii="Times New Roman" w:hAnsi="Times New Roman" w:eastAsia="宋体" w:cs="Times New Roman"/>
      <w:sz w:val="28"/>
      <w:szCs w:val="20"/>
    </w:rPr>
  </w:style>
  <w:style w:type="paragraph" w:customStyle="1" w:styleId="45">
    <w:name w:val="正文 New New New New New New New New New New New New New New New New New New New New New New New New New New New New New New New New New New New New New New New New New New New New"/>
    <w:qFormat/>
    <w:uiPriority w:val="0"/>
    <w:pPr>
      <w:spacing w:line="425" w:lineRule="atLeast"/>
      <w:jc w:val="both"/>
      <w:textAlignment w:val="baseline"/>
    </w:pPr>
    <w:rPr>
      <w:rFonts w:ascii="Times New Roman" w:hAnsi="Times New Roman" w:eastAsia="宋体" w:cs="Times New Roman"/>
      <w:color w:val="000000"/>
      <w:kern w:val="0"/>
      <w:sz w:val="21"/>
      <w:szCs w:val="22"/>
      <w:lang w:val="en-US" w:eastAsia="zh-CN" w:bidi="ar-SA"/>
    </w:rPr>
  </w:style>
  <w:style w:type="character" w:customStyle="1" w:styleId="46">
    <w:name w:val="text_ki2nn"/>
    <w:basedOn w:val="20"/>
    <w:qFormat/>
    <w:uiPriority w:val="0"/>
  </w:style>
  <w:style w:type="character" w:customStyle="1" w:styleId="47">
    <w:name w:val="supwrap_hz1_1"/>
    <w:basedOn w:val="20"/>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6491</Words>
  <Characters>7468</Characters>
  <Lines>0</Lines>
  <Paragraphs>0</Paragraphs>
  <TotalTime>6</TotalTime>
  <ScaleCrop>false</ScaleCrop>
  <LinksUpToDate>false</LinksUpToDate>
  <CharactersWithSpaces>7682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2023-02-24T09:03:00Z</dcterms:created>
  <dc:creator>WPS_1597193973</dc:creator>
  <cp:lastModifiedBy>WPS_1597193973</cp:lastModifiedBy>
  <dcterms:modified xsi:type="dcterms:W3CDTF">2025-03-14T08:23:55Z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35286D619E604911BE0F009BCA810E2B_13</vt:lpwstr>
  </property>
  <property fmtid="{D5CDD505-2E9C-101B-9397-08002B2CF9AE}" pid="4" name="KSOTemplateDocerSaveRecord">
    <vt:lpwstr>eyJoZGlkIjoiM2M0MWIzYTg0ZWEwN2IxOTI4ZjQyOGI1ZWQ3NDA0MTMiLCJ1c2VySWQiOiIxMDU1NjU5NDE4In0=</vt:lpwstr>
  </property>
</Properties>
</file>